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12" w:rsidRDefault="00DC5512" w:rsidP="00DC5512">
      <w:pPr>
        <w:pStyle w:val="a3"/>
        <w:ind w:left="-1418"/>
        <w:rPr>
          <w:sz w:val="28"/>
        </w:rPr>
      </w:pPr>
      <w:r>
        <w:rPr>
          <w:sz w:val="28"/>
        </w:rPr>
        <w:t>ДОКЛАД</w:t>
      </w:r>
    </w:p>
    <w:p w:rsidR="00DC5512" w:rsidRPr="00DC5512" w:rsidRDefault="00DC5512" w:rsidP="00DC5512">
      <w:pPr>
        <w:pStyle w:val="a3"/>
        <w:ind w:left="-1418"/>
        <w:rPr>
          <w:sz w:val="28"/>
        </w:rPr>
      </w:pPr>
      <w:proofErr w:type="gramStart"/>
      <w:r w:rsidRPr="00DC5512">
        <w:rPr>
          <w:sz w:val="28"/>
        </w:rPr>
        <w:t>Свердловского</w:t>
      </w:r>
      <w:proofErr w:type="gramEnd"/>
      <w:r w:rsidRPr="00DC5512">
        <w:rPr>
          <w:sz w:val="28"/>
        </w:rPr>
        <w:t xml:space="preserve"> УФАС России </w:t>
      </w:r>
    </w:p>
    <w:p w:rsidR="00F70A9C" w:rsidRDefault="00F70A9C" w:rsidP="00F70A9C">
      <w:pPr>
        <w:pStyle w:val="a3"/>
        <w:jc w:val="left"/>
        <w:rPr>
          <w:sz w:val="28"/>
        </w:rPr>
      </w:pPr>
    </w:p>
    <w:p w:rsidR="00DC5512" w:rsidRDefault="00DC5512" w:rsidP="00F70A9C">
      <w:pPr>
        <w:pStyle w:val="a3"/>
        <w:rPr>
          <w:sz w:val="28"/>
          <w:szCs w:val="28"/>
        </w:rPr>
      </w:pPr>
      <w:r w:rsidRPr="00DC5512">
        <w:rPr>
          <w:sz w:val="28"/>
        </w:rPr>
        <w:t>На тему:</w:t>
      </w:r>
      <w:r w:rsidR="00F70A9C"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8B3978">
        <w:rPr>
          <w:sz w:val="28"/>
          <w:szCs w:val="28"/>
        </w:rPr>
        <w:t>Раскрытие сетевыми организациями информации в соответствии со Стандартами, утв. постановлением Правительства РФ от 21.01.2004 № 24 и навязывание заявителю услуг и обязательств, не предусмотренных Правилами № 861, при заключении договора об осуществлении технологического присоединения</w:t>
      </w:r>
      <w:r>
        <w:rPr>
          <w:sz w:val="28"/>
          <w:szCs w:val="28"/>
        </w:rPr>
        <w:t>»</w:t>
      </w:r>
    </w:p>
    <w:p w:rsidR="00DC5512" w:rsidRDefault="00DC5512" w:rsidP="00F70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6278" w:rsidRPr="007E360D" w:rsidRDefault="007E360D" w:rsidP="00E46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60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7E36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6278" w:rsidRPr="007E360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положения </w:t>
      </w:r>
      <w:r w:rsidR="00D37682" w:rsidRPr="007E360D">
        <w:rPr>
          <w:rFonts w:ascii="Times New Roman" w:hAnsi="Times New Roman" w:cs="Times New Roman"/>
          <w:b/>
          <w:sz w:val="28"/>
          <w:szCs w:val="28"/>
          <w:u w:val="single"/>
        </w:rPr>
        <w:t>раскрытия информации сетевыми организациями</w:t>
      </w:r>
    </w:p>
    <w:p w:rsidR="00646278" w:rsidRDefault="00646278" w:rsidP="00646278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44D58">
        <w:rPr>
          <w:rFonts w:ascii="Times New Roman" w:hAnsi="Times New Roman" w:cs="Times New Roman"/>
          <w:sz w:val="26"/>
          <w:szCs w:val="26"/>
        </w:rPr>
        <w:t>Стандарты раскрытия информации субъектами оптового и розничных рынков электрической энергии (утв. постановлением Правительства РФ от 21.01.2004 № 24, далее – Стандарты)</w:t>
      </w:r>
      <w:r w:rsidRPr="00944D58">
        <w:rPr>
          <w:rFonts w:ascii="Times New Roman" w:hAnsi="Times New Roman" w:cs="Times New Roman"/>
          <w:bCs/>
          <w:sz w:val="26"/>
          <w:szCs w:val="26"/>
        </w:rPr>
        <w:t xml:space="preserve"> в соответствии со </w:t>
      </w:r>
      <w:hyperlink r:id="rId5" w:history="1">
        <w:r w:rsidRPr="00944D58">
          <w:rPr>
            <w:rFonts w:ascii="Times New Roman" w:hAnsi="Times New Roman" w:cs="Times New Roman"/>
            <w:bCs/>
            <w:sz w:val="26"/>
            <w:szCs w:val="26"/>
          </w:rPr>
          <w:t>статьей 21</w:t>
        </w:r>
      </w:hyperlink>
      <w:r w:rsidRPr="00944D58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электроэнергетике», </w:t>
      </w:r>
      <w:hyperlink r:id="rId6" w:history="1">
        <w:r w:rsidRPr="00944D58">
          <w:rPr>
            <w:rFonts w:ascii="Times New Roman" w:hAnsi="Times New Roman" w:cs="Times New Roman"/>
            <w:bCs/>
            <w:sz w:val="26"/>
            <w:szCs w:val="26"/>
          </w:rPr>
          <w:t>статьями 8</w:t>
        </w:r>
      </w:hyperlink>
      <w:r w:rsidRPr="00944D5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7" w:history="1">
        <w:r w:rsidRPr="00944D58">
          <w:rPr>
            <w:rFonts w:ascii="Times New Roman" w:hAnsi="Times New Roman" w:cs="Times New Roman"/>
            <w:bCs/>
            <w:sz w:val="26"/>
            <w:szCs w:val="26"/>
          </w:rPr>
          <w:t>8.1</w:t>
        </w:r>
      </w:hyperlink>
      <w:r w:rsidRPr="00944D58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 естественных монополиях» устанавливает требования к составу информации, раскрываемой субъектами оптового и розничных рынков электрической энергии, в том числе субъектами естественных монополий, за исключением потребителей электрической</w:t>
      </w:r>
      <w:proofErr w:type="gramEnd"/>
      <w:r w:rsidRPr="00944D58">
        <w:rPr>
          <w:rFonts w:ascii="Times New Roman" w:hAnsi="Times New Roman" w:cs="Times New Roman"/>
          <w:bCs/>
          <w:sz w:val="26"/>
          <w:szCs w:val="26"/>
        </w:rPr>
        <w:t xml:space="preserve"> энергии (далее - субъекты рынков электрической энергии), а также к порядку, способам и срокам ее раскрытия.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Правовые основания для освобождения от обязанности по раскрытию информации отсутствуют.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Под раскрытием информации в </w:t>
      </w:r>
      <w:r>
        <w:rPr>
          <w:rFonts w:ascii="Times New Roman" w:hAnsi="Times New Roman" w:cs="Times New Roman"/>
          <w:sz w:val="26"/>
          <w:szCs w:val="26"/>
        </w:rPr>
        <w:t>Стандартах</w:t>
      </w:r>
      <w:r w:rsidRPr="00944D58">
        <w:rPr>
          <w:rFonts w:ascii="Times New Roman" w:hAnsi="Times New Roman" w:cs="Times New Roman"/>
          <w:sz w:val="26"/>
          <w:szCs w:val="26"/>
        </w:rPr>
        <w:t xml:space="preserve"> понимается обеспечение доступа к ней неограниченного круга лиц независимо от цели получения такой информации, а в установленных настоящим документом случаях - предоставление заинтересованным лицам по их запросам информации субъектами рынков электрической энергии, являющимися обладателями такой информации</w:t>
      </w:r>
      <w:r w:rsidRPr="009B23AF">
        <w:rPr>
          <w:rFonts w:ascii="Times New Roman" w:hAnsi="Times New Roman" w:cs="Times New Roman"/>
          <w:b/>
          <w:sz w:val="26"/>
          <w:szCs w:val="26"/>
        </w:rPr>
        <w:t>.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Сетевые организации обязаны</w:t>
      </w:r>
      <w:r w:rsidRPr="00944D58">
        <w:rPr>
          <w:rFonts w:ascii="Times New Roman" w:hAnsi="Times New Roman" w:cs="Times New Roman"/>
          <w:sz w:val="26"/>
          <w:szCs w:val="26"/>
        </w:rPr>
        <w:t xml:space="preserve"> раскрывать информацию в соответствии со Стандартами.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Сетевыми организациями</w:t>
      </w:r>
      <w:r w:rsidRPr="00944D58">
        <w:rPr>
          <w:rFonts w:ascii="Times New Roman" w:hAnsi="Times New Roman" w:cs="Times New Roman"/>
          <w:sz w:val="26"/>
          <w:szCs w:val="26"/>
        </w:rPr>
        <w:t xml:space="preserve"> информация раскрывается путем: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опубликования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власти;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опубликования в электронных средствах массовой информации;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предоставления по письменному запросу заинтересованных лиц при условии возмещения ими расходов, связанных с предоставлением информации;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направления информации администратору торговой системы оптового рынка электроэнергии в случаях, предусмотренных </w:t>
      </w:r>
      <w:hyperlink r:id="rId8" w:history="1">
        <w:r w:rsidRPr="00944D58">
          <w:rPr>
            <w:rFonts w:ascii="Times New Roman" w:hAnsi="Times New Roman" w:cs="Times New Roman"/>
            <w:sz w:val="26"/>
            <w:szCs w:val="26"/>
          </w:rPr>
          <w:t>пунктом 22(2)</w:t>
        </w:r>
      </w:hyperlink>
      <w:r w:rsidRPr="00944D58">
        <w:rPr>
          <w:rFonts w:ascii="Times New Roman" w:hAnsi="Times New Roman" w:cs="Times New Roman"/>
          <w:sz w:val="26"/>
          <w:szCs w:val="26"/>
        </w:rPr>
        <w:t xml:space="preserve"> Стандартов;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опубликования на официальных сайтах субъектов рынков электрической энергии или на ином официальном сайте в информационно-телекоммуникационной сети «Интернет» (далее - сеть «Интернет»), определяемом Правительством Российской Федерации, в целях обеспечения доступа к информации о регулируемой деятельности субъектов естественных монополий.</w:t>
      </w:r>
    </w:p>
    <w:p w:rsidR="00E46F3A" w:rsidRPr="00944D58" w:rsidRDefault="00E46F3A" w:rsidP="00E4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территориальном органе Федеральной антимонопольной службы (утв. приказом ФАС России от 23.07.2015 № 649/15) территориальный орган осуществляет </w:t>
      </w:r>
      <w:proofErr w:type="gramStart"/>
      <w:r w:rsidRPr="00944D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4D58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естественных монополиях и стандартов раскрытия информации субъектами розничного рынка электроэнергии, осуществляющими свою деятельность на территории региона. 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lastRenderedPageBreak/>
        <w:t>Субъект естественной монополии - хозяйствующий субъект, занятый производством (реализацией) товаров в условиях естественной монополии (ст. 3 Федерального закона от 17.08.1995 № 147-ФЗ «О естественных монополиях», далее – Закон № 147-ФЗ).</w:t>
      </w:r>
    </w:p>
    <w:p w:rsidR="00E46F3A" w:rsidRDefault="00E46F3A" w:rsidP="00E46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Услуги по передаче электрической энергии отнесены к сфере деятельности субъектов естественных монополий (п. 1 ст. 4 Закона № 147-ФЗ).</w:t>
      </w:r>
    </w:p>
    <w:p w:rsidR="00E46F3A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275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5275">
        <w:rPr>
          <w:rFonts w:ascii="Times New Roman" w:hAnsi="Times New Roman" w:cs="Times New Roman"/>
          <w:sz w:val="26"/>
          <w:szCs w:val="26"/>
        </w:rPr>
        <w:t xml:space="preserve"> РЭК Свер</w:t>
      </w:r>
      <w:r>
        <w:rPr>
          <w:rFonts w:ascii="Times New Roman" w:hAnsi="Times New Roman" w:cs="Times New Roman"/>
          <w:sz w:val="26"/>
          <w:szCs w:val="26"/>
        </w:rPr>
        <w:t>дловской области от 31.10.2016 № 120-ПК «</w:t>
      </w:r>
      <w:r w:rsidRPr="002E5275">
        <w:rPr>
          <w:rFonts w:ascii="Times New Roman" w:hAnsi="Times New Roman" w:cs="Times New Roman"/>
          <w:sz w:val="26"/>
          <w:szCs w:val="26"/>
        </w:rPr>
        <w:t>Об опубликовании информации о территориальных сетевых организациях</w:t>
      </w:r>
      <w:r>
        <w:rPr>
          <w:rFonts w:ascii="Times New Roman" w:hAnsi="Times New Roman" w:cs="Times New Roman"/>
          <w:sz w:val="26"/>
          <w:szCs w:val="26"/>
        </w:rPr>
        <w:t>» в отношении 71 территориальной сетевой организации установлены (пересмотрены) цены (тарифы) на услуги по передаче электрической энергии на 2017 год.</w:t>
      </w:r>
    </w:p>
    <w:p w:rsidR="00E46F3A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275">
        <w:rPr>
          <w:rFonts w:ascii="Times New Roman" w:hAnsi="Times New Roman" w:cs="Times New Roman"/>
          <w:sz w:val="26"/>
          <w:szCs w:val="26"/>
        </w:rPr>
        <w:t xml:space="preserve">Постановление РЭК Свердловской области от 30.10.2017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5275">
        <w:rPr>
          <w:rFonts w:ascii="Times New Roman" w:hAnsi="Times New Roman" w:cs="Times New Roman"/>
          <w:sz w:val="26"/>
          <w:szCs w:val="26"/>
        </w:rPr>
        <w:t xml:space="preserve"> 114-ПК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Об опубликовании информации о территориальных сетевых организациях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52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отношении 55 территориальных сетевых организаций установлены (пересмотрены) цены (тарифы) на услуги по передаче электрической энергии на 2018 год.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Федерации.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Антимонопольный орган исполняет государственную функцию по осуществлению контроля за соблюдением Стандартов в соответствии </w:t>
      </w:r>
      <w:proofErr w:type="gramStart"/>
      <w:r w:rsidRPr="00944D5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44D58">
        <w:rPr>
          <w:rFonts w:ascii="Times New Roman" w:hAnsi="Times New Roman" w:cs="Times New Roman"/>
          <w:sz w:val="26"/>
          <w:szCs w:val="26"/>
        </w:rPr>
        <w:t>: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44D5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44D58">
        <w:rPr>
          <w:rFonts w:ascii="Times New Roman" w:hAnsi="Times New Roman" w:cs="Times New Roman"/>
          <w:sz w:val="26"/>
          <w:szCs w:val="26"/>
        </w:rPr>
        <w:t xml:space="preserve"> от 26.07.2006 № 135-ФЗ «О защите конкуренции»;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44D5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44D58">
        <w:rPr>
          <w:rFonts w:ascii="Times New Roman" w:hAnsi="Times New Roman" w:cs="Times New Roman"/>
          <w:sz w:val="26"/>
          <w:szCs w:val="26"/>
        </w:rPr>
        <w:t xml:space="preserve"> от 26.03.2003 № 35-ФЗ «Об электроэнергетике»;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- 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44D5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44D58">
        <w:rPr>
          <w:rFonts w:ascii="Times New Roman" w:hAnsi="Times New Roman" w:cs="Times New Roman"/>
          <w:sz w:val="26"/>
          <w:szCs w:val="26"/>
        </w:rPr>
        <w:t xml:space="preserve"> от 17.08.1995 № 147-ФЗ «О естественных монополиях»;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- 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44D58">
        <w:rPr>
          <w:rFonts w:ascii="Times New Roman" w:hAnsi="Times New Roman" w:cs="Times New Roman"/>
          <w:sz w:val="26"/>
          <w:szCs w:val="26"/>
        </w:rPr>
        <w:t xml:space="preserve"> о территориальном органе Федеральной антимонопольной службы (утв. приказом ФАС России от 23.07.2015 № 649/15);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-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44D58">
        <w:rPr>
          <w:rFonts w:ascii="Times New Roman" w:hAnsi="Times New Roman" w:cs="Times New Roman"/>
          <w:sz w:val="26"/>
          <w:szCs w:val="26"/>
        </w:rPr>
        <w:t xml:space="preserve"> Правительства РФ от 21.01.2004 № 24 «Об утверждении стандартов раскрытия информации субъектами оптового и розничных рынков электрической энергии»;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- 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44D58">
        <w:rPr>
          <w:rFonts w:ascii="Times New Roman" w:hAnsi="Times New Roman" w:cs="Times New Roman"/>
          <w:sz w:val="26"/>
          <w:szCs w:val="26"/>
        </w:rPr>
        <w:t xml:space="preserve"> Правительства РФ от 28.09.2010 № 764 «Об утверждении Правил осуществления </w:t>
      </w:r>
      <w:proofErr w:type="gramStart"/>
      <w:r w:rsidRPr="00944D5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44D58">
        <w:rPr>
          <w:rFonts w:ascii="Times New Roman" w:hAnsi="Times New Roman" w:cs="Times New Roman"/>
          <w:sz w:val="26"/>
          <w:szCs w:val="26"/>
        </w:rPr>
        <w:t xml:space="preserve"> соблюдением субъектами естественных монополий стандартов раскрытия информации»;</w:t>
      </w:r>
    </w:p>
    <w:p w:rsidR="00E46F3A" w:rsidRPr="00944D58" w:rsidRDefault="00E46F3A" w:rsidP="00E46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-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44D58">
        <w:rPr>
          <w:rFonts w:ascii="Times New Roman" w:hAnsi="Times New Roman" w:cs="Times New Roman"/>
          <w:sz w:val="26"/>
          <w:szCs w:val="26"/>
        </w:rPr>
        <w:t xml:space="preserve"> ФАС России от 26.06.2012 № 414 «Об утверждении административного регламента Федеральной антимонопольной службы по исполнению государственной функции по осуществлению </w:t>
      </w:r>
      <w:proofErr w:type="gramStart"/>
      <w:r w:rsidRPr="00944D5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44D58">
        <w:rPr>
          <w:rFonts w:ascii="Times New Roman" w:hAnsi="Times New Roman" w:cs="Times New Roman"/>
          <w:sz w:val="26"/>
          <w:szCs w:val="26"/>
        </w:rPr>
        <w:t xml:space="preserve"> соблюдением стандартов раскрытия информации субъектами оптового и розничных рынков электрической энергии».</w:t>
      </w:r>
    </w:p>
    <w:p w:rsidR="00527031" w:rsidRDefault="00527031" w:rsidP="00527031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31" w:rsidRPr="00944D58" w:rsidRDefault="00527031" w:rsidP="005270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D58">
        <w:rPr>
          <w:rFonts w:ascii="Times New Roman" w:hAnsi="Times New Roman" w:cs="Times New Roman"/>
          <w:b/>
          <w:sz w:val="28"/>
          <w:szCs w:val="28"/>
        </w:rPr>
        <w:t xml:space="preserve">Статистические показатели </w:t>
      </w:r>
      <w:proofErr w:type="gramStart"/>
      <w:r w:rsidRPr="00944D58">
        <w:rPr>
          <w:rFonts w:ascii="Times New Roman" w:hAnsi="Times New Roman" w:cs="Times New Roman"/>
          <w:b/>
          <w:sz w:val="28"/>
          <w:szCs w:val="28"/>
        </w:rPr>
        <w:t>Свердловского</w:t>
      </w:r>
      <w:proofErr w:type="gramEnd"/>
      <w:r w:rsidRPr="00944D58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527031" w:rsidRDefault="00527031" w:rsidP="00527031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первое полугодие 2017 и первое полугодие 2018 </w:t>
      </w:r>
    </w:p>
    <w:p w:rsidR="00527031" w:rsidRPr="00944D58" w:rsidRDefault="00527031" w:rsidP="00527031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27031" w:rsidRPr="00944D58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4D58">
        <w:rPr>
          <w:rFonts w:ascii="Times New Roman" w:hAnsi="Times New Roman" w:cs="Times New Roman"/>
          <w:bCs/>
          <w:sz w:val="26"/>
          <w:szCs w:val="26"/>
        </w:rPr>
        <w:t xml:space="preserve">Нарушение установленных стандартов раскрытия информации, форм ее предоставления и (или) заполнения, включая сроки и периодичность предоставления информации субъектами регулирования, влечет административную ответственность, предусмотренную </w:t>
      </w:r>
      <w:hyperlink r:id="rId9" w:history="1">
        <w:r w:rsidRPr="00944D58">
          <w:rPr>
            <w:rFonts w:ascii="Times New Roman" w:hAnsi="Times New Roman" w:cs="Times New Roman"/>
            <w:bCs/>
            <w:sz w:val="26"/>
            <w:szCs w:val="26"/>
          </w:rPr>
          <w:t>Кодексом</w:t>
        </w:r>
      </w:hyperlink>
      <w:r w:rsidRPr="00944D58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об административных правонарушениях.</w:t>
      </w:r>
    </w:p>
    <w:p w:rsidR="00527031" w:rsidRPr="00944D58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4D58">
        <w:rPr>
          <w:rFonts w:ascii="Times New Roman" w:hAnsi="Times New Roman" w:cs="Times New Roman"/>
          <w:bCs/>
          <w:sz w:val="26"/>
          <w:szCs w:val="26"/>
        </w:rPr>
        <w:t xml:space="preserve">Введение в законодательство нормы, предусматривающей ответственность за нарушение Стандартов, обусловлено защитой публичных интересов в сфере электроэнергетики и призвано повысить прозрачность деятельности профессиональных участников </w:t>
      </w:r>
      <w:proofErr w:type="gramStart"/>
      <w:r w:rsidRPr="00944D58">
        <w:rPr>
          <w:rFonts w:ascii="Times New Roman" w:hAnsi="Times New Roman" w:cs="Times New Roman"/>
          <w:bCs/>
          <w:sz w:val="26"/>
          <w:szCs w:val="26"/>
        </w:rPr>
        <w:t>оптового</w:t>
      </w:r>
      <w:proofErr w:type="gramEnd"/>
      <w:r w:rsidRPr="00944D58">
        <w:rPr>
          <w:rFonts w:ascii="Times New Roman" w:hAnsi="Times New Roman" w:cs="Times New Roman"/>
          <w:bCs/>
          <w:sz w:val="26"/>
          <w:szCs w:val="26"/>
        </w:rPr>
        <w:t xml:space="preserve"> и розничных рынков электроэнергии. </w:t>
      </w:r>
    </w:p>
    <w:p w:rsidR="00527031" w:rsidRPr="00944D58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4D58">
        <w:rPr>
          <w:rFonts w:ascii="Times New Roman" w:hAnsi="Times New Roman" w:cs="Times New Roman"/>
          <w:sz w:val="26"/>
          <w:szCs w:val="26"/>
        </w:rPr>
        <w:t xml:space="preserve">В соответствии со ст. 9.15 </w:t>
      </w:r>
      <w:proofErr w:type="spellStart"/>
      <w:r w:rsidRPr="00944D58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944D58">
        <w:rPr>
          <w:rFonts w:ascii="Times New Roman" w:hAnsi="Times New Roman" w:cs="Times New Roman"/>
          <w:sz w:val="26"/>
          <w:szCs w:val="26"/>
        </w:rPr>
        <w:t xml:space="preserve"> РФ нарушение субъектом оптового рынка электрической энергии и мощности или розничного рынка электрической энергии установленных </w:t>
      </w:r>
      <w:hyperlink r:id="rId10" w:history="1">
        <w:r w:rsidRPr="00944D58">
          <w:rPr>
            <w:rFonts w:ascii="Times New Roman" w:hAnsi="Times New Roman" w:cs="Times New Roman"/>
            <w:sz w:val="26"/>
            <w:szCs w:val="26"/>
          </w:rPr>
          <w:t>стандартами</w:t>
        </w:r>
      </w:hyperlink>
      <w:r w:rsidRPr="00944D58">
        <w:rPr>
          <w:rFonts w:ascii="Times New Roman" w:hAnsi="Times New Roman" w:cs="Times New Roman"/>
          <w:sz w:val="26"/>
          <w:szCs w:val="26"/>
        </w:rPr>
        <w:t xml:space="preserve"> раскрытия информации порядка, способов или сроков </w:t>
      </w:r>
      <w:r w:rsidRPr="00944D58">
        <w:rPr>
          <w:rFonts w:ascii="Times New Roman" w:hAnsi="Times New Roman" w:cs="Times New Roman"/>
          <w:sz w:val="26"/>
          <w:szCs w:val="26"/>
        </w:rPr>
        <w:lastRenderedPageBreak/>
        <w:t>опубликования информации либо предоставление заведомо ложной информации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власти, в электронных средствах массовой</w:t>
      </w:r>
      <w:proofErr w:type="gramEnd"/>
      <w:r w:rsidRPr="00944D58">
        <w:rPr>
          <w:rFonts w:ascii="Times New Roman" w:hAnsi="Times New Roman" w:cs="Times New Roman"/>
          <w:sz w:val="26"/>
          <w:szCs w:val="26"/>
        </w:rPr>
        <w:t xml:space="preserve"> информации, а также нарушение порядка, способов или сроков предоставления информации по письменному запросу заинтересованных лиц влечет наложение административного штрафа на должностных лиц в размере от двадцати тысяч до тридцати тысяч рублей; </w:t>
      </w:r>
      <w:r w:rsidRPr="00A329CA">
        <w:rPr>
          <w:rFonts w:ascii="Times New Roman" w:hAnsi="Times New Roman" w:cs="Times New Roman"/>
          <w:b/>
          <w:sz w:val="26"/>
          <w:szCs w:val="26"/>
        </w:rPr>
        <w:t>на юридических лиц</w:t>
      </w:r>
      <w:r w:rsidRPr="00944D58">
        <w:rPr>
          <w:rFonts w:ascii="Times New Roman" w:hAnsi="Times New Roman" w:cs="Times New Roman"/>
          <w:sz w:val="26"/>
          <w:szCs w:val="26"/>
        </w:rPr>
        <w:t xml:space="preserve"> - </w:t>
      </w:r>
      <w:r w:rsidRPr="00A329CA">
        <w:rPr>
          <w:rFonts w:ascii="Times New Roman" w:hAnsi="Times New Roman" w:cs="Times New Roman"/>
          <w:b/>
          <w:sz w:val="26"/>
          <w:szCs w:val="26"/>
        </w:rPr>
        <w:t>от двухсот тысяч до пятисот тысяч рублей</w:t>
      </w:r>
      <w:r w:rsidRPr="00944D58">
        <w:rPr>
          <w:rFonts w:ascii="Times New Roman" w:hAnsi="Times New Roman" w:cs="Times New Roman"/>
          <w:sz w:val="26"/>
          <w:szCs w:val="26"/>
        </w:rPr>
        <w:t>.</w:t>
      </w:r>
    </w:p>
    <w:p w:rsidR="00527031" w:rsidRPr="00944D58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Объектом административного правонарушения, предусмотренного ст. 9.15 </w:t>
      </w:r>
      <w:proofErr w:type="spellStart"/>
      <w:r w:rsidRPr="00944D58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944D58">
        <w:rPr>
          <w:rFonts w:ascii="Times New Roman" w:hAnsi="Times New Roman" w:cs="Times New Roman"/>
          <w:sz w:val="26"/>
          <w:szCs w:val="26"/>
        </w:rPr>
        <w:t xml:space="preserve"> РФ, выступают общественные отношения в области раскрытия информации субъектами оптового рынка электрической энергии и мощности, розничных рынков электрической энергии.</w:t>
      </w:r>
    </w:p>
    <w:p w:rsidR="00527031" w:rsidRPr="00944D58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Объективная сторона административных правонарушений, ответственность за совершение которых предусмотрена в ст. 9.15 </w:t>
      </w:r>
      <w:proofErr w:type="spellStart"/>
      <w:r w:rsidRPr="00944D58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944D58">
        <w:rPr>
          <w:rFonts w:ascii="Times New Roman" w:hAnsi="Times New Roman" w:cs="Times New Roman"/>
          <w:sz w:val="26"/>
          <w:szCs w:val="26"/>
        </w:rPr>
        <w:t xml:space="preserve"> РФ, состоит:</w:t>
      </w:r>
    </w:p>
    <w:p w:rsidR="00527031" w:rsidRPr="00944D58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нарушении </w:t>
      </w:r>
      <w:r w:rsidRPr="00944D58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44D58">
        <w:rPr>
          <w:rFonts w:ascii="Times New Roman" w:hAnsi="Times New Roman" w:cs="Times New Roman"/>
          <w:sz w:val="26"/>
          <w:szCs w:val="26"/>
        </w:rPr>
        <w:t>, способов или сроков опубликования информации в печатных изданиях, в которых в соответствии с федеральными законами и законами субъектов РФ публикуются официальные материалы органов государственной власти, в электронных СМИ;</w:t>
      </w:r>
    </w:p>
    <w:p w:rsidR="00527031" w:rsidRPr="00944D58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>в нарушении порядка, способов или сроков предоставления информации по письменному запросу заинтересованных лиц.</w:t>
      </w:r>
    </w:p>
    <w:p w:rsidR="00527031" w:rsidRPr="00944D58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4D58">
        <w:rPr>
          <w:rFonts w:ascii="Times New Roman" w:hAnsi="Times New Roman" w:cs="Times New Roman"/>
          <w:bCs/>
          <w:sz w:val="26"/>
          <w:szCs w:val="26"/>
        </w:rPr>
        <w:t xml:space="preserve">Формально нормами </w:t>
      </w:r>
      <w:hyperlink r:id="rId11" w:history="1">
        <w:r w:rsidRPr="00944D58">
          <w:rPr>
            <w:rFonts w:ascii="Times New Roman" w:hAnsi="Times New Roman" w:cs="Times New Roman"/>
            <w:bCs/>
            <w:sz w:val="26"/>
            <w:szCs w:val="26"/>
          </w:rPr>
          <w:t>ст. 9.15</w:t>
        </w:r>
      </w:hyperlink>
      <w:r w:rsidRPr="00944D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44D58">
        <w:rPr>
          <w:rFonts w:ascii="Times New Roman" w:hAnsi="Times New Roman" w:cs="Times New Roman"/>
          <w:bCs/>
          <w:sz w:val="26"/>
          <w:szCs w:val="26"/>
        </w:rPr>
        <w:t>КоАП</w:t>
      </w:r>
      <w:proofErr w:type="spellEnd"/>
      <w:r w:rsidRPr="00944D58">
        <w:rPr>
          <w:rFonts w:ascii="Times New Roman" w:hAnsi="Times New Roman" w:cs="Times New Roman"/>
          <w:bCs/>
          <w:sz w:val="26"/>
          <w:szCs w:val="26"/>
        </w:rPr>
        <w:t xml:space="preserve"> РФ охраняются порядок, способы или сроки опубликования или направления обязательной к публичному размещению информации или информации, обязательной к направлению по запросу. Однако данные нормы защищают также права заинтересованных лиц на получение обязательной к размещению или предоставлению информации в полном составе, определенном в порядке раскрытия информации, а также право на получение достоверной, неискаженной информации.</w:t>
      </w:r>
    </w:p>
    <w:p w:rsidR="00527031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Субъектами административных правонарушений, ответственность за совершение которых предусмотрена в ст. 9.15 </w:t>
      </w:r>
      <w:proofErr w:type="spellStart"/>
      <w:r w:rsidRPr="00944D58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944D58">
        <w:rPr>
          <w:rFonts w:ascii="Times New Roman" w:hAnsi="Times New Roman" w:cs="Times New Roman"/>
          <w:sz w:val="26"/>
          <w:szCs w:val="26"/>
        </w:rPr>
        <w:t xml:space="preserve"> РФ, являются юридические лица - субъекты оптового рынка электрической энергии и мощности или розничного рынка электрической энергии, правовой статус которых определяется в соответствии с Федеральным </w:t>
      </w:r>
      <w:hyperlink r:id="rId12" w:history="1">
        <w:r w:rsidRPr="00944D5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44D58">
        <w:rPr>
          <w:rFonts w:ascii="Times New Roman" w:hAnsi="Times New Roman" w:cs="Times New Roman"/>
          <w:sz w:val="26"/>
          <w:szCs w:val="26"/>
        </w:rPr>
        <w:t xml:space="preserve"> «Об электроэнергетике».</w:t>
      </w:r>
    </w:p>
    <w:p w:rsidR="00527031" w:rsidRDefault="00527031" w:rsidP="0052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 должностным либо приравненным к нему для целей привлечения к административной ответственности лицом в ст. 9.15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следует понимать лицо, состоящее в штате юридического лица - субъекта оптового рынка электрической энергии и мощности или розничного рынка электрической энергии - и постоянно, временно или в соответствии со специальными полномочиями выполняющее организационно-распорядительные или административно-хозяйственные функции по раскрытию и предоставлению информации в соответствии 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Стандартами. Такое лицо подлежит административной ответственности в случае совершения им административного правонарушения, предусмотренного ст. 9.15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в связи с неисполнением либо ненадлежащим исполнением возложенных на него служебных (должностных) обязанностей.</w:t>
      </w:r>
    </w:p>
    <w:p w:rsidR="00527031" w:rsidRPr="00944D58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4D58">
        <w:rPr>
          <w:rFonts w:ascii="Times New Roman" w:hAnsi="Times New Roman" w:cs="Times New Roman"/>
          <w:bCs/>
          <w:sz w:val="26"/>
          <w:szCs w:val="26"/>
        </w:rPr>
        <w:t>Субъективная сторона административного правонарушения может выражаться как в умысле, так и в неосторожном поведении.</w:t>
      </w:r>
    </w:p>
    <w:p w:rsidR="00527031" w:rsidRPr="00944D58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В целях осуществления государственного </w:t>
      </w:r>
      <w:proofErr w:type="gramStart"/>
      <w:r w:rsidRPr="00944D5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44D58">
        <w:rPr>
          <w:rFonts w:ascii="Times New Roman" w:hAnsi="Times New Roman" w:cs="Times New Roman"/>
          <w:sz w:val="26"/>
          <w:szCs w:val="26"/>
        </w:rPr>
        <w:t xml:space="preserve"> соблюдением Стандартов Свердловским УФАС России </w:t>
      </w:r>
      <w:r w:rsidRPr="007035B3">
        <w:rPr>
          <w:rFonts w:ascii="Times New Roman" w:hAnsi="Times New Roman" w:cs="Times New Roman"/>
          <w:b/>
          <w:sz w:val="26"/>
          <w:szCs w:val="26"/>
        </w:rPr>
        <w:t>в 1 полугодии 2017 года</w:t>
      </w:r>
      <w:r w:rsidRPr="00944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выборочно </w:t>
      </w:r>
      <w:r w:rsidRPr="00944D58">
        <w:rPr>
          <w:rFonts w:ascii="Times New Roman" w:hAnsi="Times New Roman" w:cs="Times New Roman"/>
          <w:sz w:val="26"/>
          <w:szCs w:val="26"/>
        </w:rPr>
        <w:t>был произведен монитори</w:t>
      </w:r>
      <w:r>
        <w:rPr>
          <w:rFonts w:ascii="Times New Roman" w:hAnsi="Times New Roman" w:cs="Times New Roman"/>
          <w:sz w:val="26"/>
          <w:szCs w:val="26"/>
        </w:rPr>
        <w:t xml:space="preserve">нг официальных сайтов сетевых организаций </w:t>
      </w:r>
      <w:r w:rsidRPr="00944D58">
        <w:rPr>
          <w:rFonts w:ascii="Times New Roman" w:hAnsi="Times New Roman" w:cs="Times New Roman"/>
          <w:sz w:val="26"/>
          <w:szCs w:val="26"/>
        </w:rPr>
        <w:t>в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, в результате которого </w:t>
      </w:r>
      <w:r w:rsidRPr="009A49DD">
        <w:rPr>
          <w:rFonts w:ascii="Times New Roman" w:hAnsi="Times New Roman" w:cs="Times New Roman"/>
          <w:b/>
          <w:sz w:val="26"/>
          <w:szCs w:val="26"/>
        </w:rPr>
        <w:t>6</w:t>
      </w:r>
      <w:r w:rsidRPr="007035B3">
        <w:rPr>
          <w:rFonts w:ascii="Times New Roman" w:hAnsi="Times New Roman" w:cs="Times New Roman"/>
          <w:b/>
          <w:sz w:val="26"/>
          <w:szCs w:val="26"/>
        </w:rPr>
        <w:t xml:space="preserve"> сетевых организаций было привлечено к административной ответственности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7031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5B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1 полугодии 2018 года </w:t>
      </w:r>
      <w:r w:rsidRPr="007035B3">
        <w:rPr>
          <w:rFonts w:ascii="Times New Roman" w:hAnsi="Times New Roman" w:cs="Times New Roman"/>
          <w:sz w:val="26"/>
          <w:szCs w:val="26"/>
        </w:rPr>
        <w:t xml:space="preserve">Свердловским УФАС России к административной ответственности по ст. 9.15 </w:t>
      </w:r>
      <w:proofErr w:type="spellStart"/>
      <w:r w:rsidRPr="007035B3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7035B3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 xml:space="preserve"> привлечено </w:t>
      </w:r>
      <w:r w:rsidRPr="007035B3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035B3">
        <w:rPr>
          <w:rFonts w:ascii="Times New Roman" w:hAnsi="Times New Roman" w:cs="Times New Roman"/>
          <w:b/>
          <w:sz w:val="26"/>
          <w:szCs w:val="26"/>
        </w:rPr>
        <w:t xml:space="preserve"> сетевых организаций.</w:t>
      </w:r>
    </w:p>
    <w:p w:rsidR="00527031" w:rsidRPr="00944D58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DD">
        <w:rPr>
          <w:rFonts w:ascii="Times New Roman" w:hAnsi="Times New Roman" w:cs="Times New Roman"/>
          <w:b/>
          <w:sz w:val="26"/>
          <w:szCs w:val="26"/>
        </w:rPr>
        <w:t>В 1 полугодии 2017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49DD">
        <w:rPr>
          <w:rFonts w:ascii="Times New Roman" w:hAnsi="Times New Roman" w:cs="Times New Roman"/>
          <w:b/>
          <w:sz w:val="26"/>
          <w:szCs w:val="26"/>
        </w:rPr>
        <w:t>сумма</w:t>
      </w:r>
      <w:r>
        <w:rPr>
          <w:rFonts w:ascii="Times New Roman" w:hAnsi="Times New Roman" w:cs="Times New Roman"/>
          <w:sz w:val="26"/>
          <w:szCs w:val="26"/>
        </w:rPr>
        <w:t xml:space="preserve"> назначенных </w:t>
      </w:r>
      <w:r w:rsidRPr="009A49DD">
        <w:rPr>
          <w:rFonts w:ascii="Times New Roman" w:hAnsi="Times New Roman" w:cs="Times New Roman"/>
          <w:b/>
          <w:sz w:val="26"/>
          <w:szCs w:val="26"/>
        </w:rPr>
        <w:t>штрафов</w:t>
      </w:r>
      <w:r>
        <w:rPr>
          <w:rFonts w:ascii="Times New Roman" w:hAnsi="Times New Roman" w:cs="Times New Roman"/>
          <w:sz w:val="26"/>
          <w:szCs w:val="26"/>
        </w:rPr>
        <w:t xml:space="preserve"> по ст. 9.15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составляет </w:t>
      </w:r>
      <w:r w:rsidRPr="009A49DD">
        <w:rPr>
          <w:rFonts w:ascii="Times New Roman" w:hAnsi="Times New Roman" w:cs="Times New Roman"/>
          <w:b/>
          <w:sz w:val="26"/>
          <w:szCs w:val="26"/>
        </w:rPr>
        <w:t>1 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A49DD">
        <w:rPr>
          <w:rFonts w:ascii="Times New Roman" w:hAnsi="Times New Roman" w:cs="Times New Roman"/>
          <w:b/>
          <w:sz w:val="26"/>
          <w:szCs w:val="26"/>
        </w:rPr>
        <w:t>00 000 рублей</w:t>
      </w:r>
      <w:r w:rsidRPr="009B23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27031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9DD">
        <w:rPr>
          <w:rFonts w:ascii="Times New Roman" w:hAnsi="Times New Roman" w:cs="Times New Roman"/>
          <w:b/>
          <w:sz w:val="26"/>
          <w:szCs w:val="26"/>
        </w:rPr>
        <w:t>Сумма</w:t>
      </w:r>
      <w:r>
        <w:rPr>
          <w:rFonts w:ascii="Times New Roman" w:hAnsi="Times New Roman" w:cs="Times New Roman"/>
          <w:sz w:val="26"/>
          <w:szCs w:val="26"/>
        </w:rPr>
        <w:t xml:space="preserve"> назначенных </w:t>
      </w:r>
      <w:r w:rsidRPr="009A49DD">
        <w:rPr>
          <w:rFonts w:ascii="Times New Roman" w:hAnsi="Times New Roman" w:cs="Times New Roman"/>
          <w:b/>
          <w:sz w:val="26"/>
          <w:szCs w:val="26"/>
        </w:rPr>
        <w:t xml:space="preserve">штрафов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A49DD">
        <w:rPr>
          <w:rFonts w:ascii="Times New Roman" w:hAnsi="Times New Roman" w:cs="Times New Roman"/>
          <w:b/>
          <w:sz w:val="26"/>
          <w:szCs w:val="26"/>
        </w:rPr>
        <w:t>1 полугодии 2018 года</w:t>
      </w:r>
      <w:r w:rsidRPr="009B23AF">
        <w:rPr>
          <w:rFonts w:ascii="Times New Roman" w:hAnsi="Times New Roman" w:cs="Times New Roman"/>
          <w:sz w:val="26"/>
          <w:szCs w:val="26"/>
        </w:rPr>
        <w:t xml:space="preserve"> по ст. 9.15 </w:t>
      </w:r>
      <w:proofErr w:type="spellStart"/>
      <w:r w:rsidRPr="009B23AF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9B23AF">
        <w:rPr>
          <w:rFonts w:ascii="Times New Roman" w:hAnsi="Times New Roman" w:cs="Times New Roman"/>
          <w:sz w:val="26"/>
          <w:szCs w:val="26"/>
        </w:rPr>
        <w:t xml:space="preserve"> РФ составляет </w:t>
      </w:r>
      <w:r w:rsidRPr="009A49DD">
        <w:rPr>
          <w:rFonts w:ascii="Times New Roman" w:hAnsi="Times New Roman" w:cs="Times New Roman"/>
          <w:b/>
          <w:sz w:val="26"/>
          <w:szCs w:val="26"/>
        </w:rPr>
        <w:t>1 600 000 рублей</w:t>
      </w:r>
      <w:r w:rsidRPr="009B23AF">
        <w:rPr>
          <w:rFonts w:ascii="Times New Roman" w:hAnsi="Times New Roman" w:cs="Times New Roman"/>
          <w:sz w:val="26"/>
          <w:szCs w:val="26"/>
        </w:rPr>
        <w:t xml:space="preserve">, </w:t>
      </w:r>
      <w:r w:rsidRPr="009A49DD">
        <w:rPr>
          <w:rFonts w:ascii="Times New Roman" w:hAnsi="Times New Roman" w:cs="Times New Roman"/>
          <w:b/>
          <w:sz w:val="26"/>
          <w:szCs w:val="26"/>
        </w:rPr>
        <w:t>количество предупреждений</w:t>
      </w:r>
      <w:r w:rsidRPr="009B23AF">
        <w:rPr>
          <w:rFonts w:ascii="Times New Roman" w:hAnsi="Times New Roman" w:cs="Times New Roman"/>
          <w:sz w:val="26"/>
          <w:szCs w:val="26"/>
        </w:rPr>
        <w:t>, назначенных</w:t>
      </w:r>
      <w:r>
        <w:rPr>
          <w:rFonts w:ascii="Times New Roman" w:hAnsi="Times New Roman" w:cs="Times New Roman"/>
          <w:sz w:val="26"/>
          <w:szCs w:val="26"/>
        </w:rPr>
        <w:t xml:space="preserve"> в порядке замены административного штрафа по ст. 9.15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– </w:t>
      </w:r>
      <w:r w:rsidRPr="009A49DD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27031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spellEnd"/>
      <w:proofErr w:type="gramEnd"/>
      <w:r w:rsidRPr="00663DE0">
        <w:rPr>
          <w:rFonts w:ascii="Times New Roman" w:hAnsi="Times New Roman" w:cs="Times New Roman"/>
          <w:b/>
          <w:sz w:val="26"/>
          <w:szCs w:val="26"/>
        </w:rPr>
        <w:t xml:space="preserve"> 1 полугодии 201</w:t>
      </w:r>
      <w:r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1F2EF1">
        <w:rPr>
          <w:rFonts w:ascii="Times New Roman" w:hAnsi="Times New Roman" w:cs="Times New Roman"/>
          <w:b/>
          <w:i/>
          <w:sz w:val="26"/>
          <w:szCs w:val="26"/>
          <w:u w:val="single"/>
        </w:rPr>
        <w:t>4 сетевым организация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 </w:t>
      </w:r>
      <w:r w:rsidRPr="00F044E3">
        <w:rPr>
          <w:rFonts w:ascii="Times New Roman" w:hAnsi="Times New Roman" w:cs="Times New Roman"/>
          <w:sz w:val="26"/>
          <w:szCs w:val="26"/>
        </w:rPr>
        <w:t>(ЕМУП «Многопрофильные энергетические системы»</w:t>
      </w:r>
      <w:r>
        <w:rPr>
          <w:rFonts w:ascii="Times New Roman" w:hAnsi="Times New Roman" w:cs="Times New Roman"/>
          <w:sz w:val="26"/>
          <w:szCs w:val="26"/>
        </w:rPr>
        <w:t>,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ЕвразЭнергоТранс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», ПАО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Синарский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трубный завод», МУП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Горэлектросети</w:t>
      </w:r>
      <w:proofErr w:type="spellEnd"/>
      <w:r>
        <w:rPr>
          <w:rFonts w:ascii="Times New Roman" w:hAnsi="Times New Roman" w:cs="Times New Roman"/>
          <w:sz w:val="26"/>
          <w:szCs w:val="26"/>
        </w:rPr>
        <w:t>»)</w:t>
      </w:r>
      <w:r w:rsidRPr="00F044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Свердловским УФАС России на основании ст. 29.13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</w:t>
      </w:r>
      <w:r w:rsidRPr="00F044E3">
        <w:rPr>
          <w:rFonts w:ascii="Times New Roman" w:hAnsi="Times New Roman" w:cs="Times New Roman"/>
          <w:b/>
          <w:sz w:val="26"/>
          <w:szCs w:val="26"/>
        </w:rPr>
        <w:t>внесены 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причин и условий, способствовавших совершению административного правонарушения.</w:t>
      </w:r>
    </w:p>
    <w:p w:rsidR="00527031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тем, к административной ответственности</w:t>
      </w:r>
      <w:r w:rsidRPr="009A49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7035B3">
        <w:rPr>
          <w:rFonts w:ascii="Times New Roman" w:hAnsi="Times New Roman" w:cs="Times New Roman"/>
          <w:b/>
          <w:sz w:val="26"/>
          <w:szCs w:val="26"/>
        </w:rPr>
        <w:t xml:space="preserve"> 1 полугодии 2018 года</w:t>
      </w:r>
      <w:r>
        <w:rPr>
          <w:rFonts w:ascii="Times New Roman" w:hAnsi="Times New Roman" w:cs="Times New Roman"/>
          <w:sz w:val="26"/>
          <w:szCs w:val="26"/>
        </w:rPr>
        <w:t xml:space="preserve"> привлечено </w:t>
      </w:r>
      <w:r w:rsidRPr="009A49C1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 w:rsidRPr="00044B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сетевых организаций, из которых </w:t>
      </w:r>
      <w:r w:rsidRPr="009A49C1">
        <w:rPr>
          <w:rFonts w:ascii="Times New Roman" w:hAnsi="Times New Roman" w:cs="Times New Roman"/>
          <w:b/>
          <w:sz w:val="26"/>
          <w:szCs w:val="26"/>
        </w:rPr>
        <w:t>10 должностным лицам</w:t>
      </w:r>
      <w:r>
        <w:rPr>
          <w:rFonts w:ascii="Times New Roman" w:hAnsi="Times New Roman" w:cs="Times New Roman"/>
          <w:sz w:val="26"/>
          <w:szCs w:val="26"/>
        </w:rPr>
        <w:t xml:space="preserve"> назначен административный </w:t>
      </w:r>
      <w:r w:rsidRPr="009A49C1">
        <w:rPr>
          <w:rFonts w:ascii="Times New Roman" w:hAnsi="Times New Roman" w:cs="Times New Roman"/>
          <w:b/>
          <w:sz w:val="26"/>
          <w:szCs w:val="26"/>
        </w:rPr>
        <w:t xml:space="preserve">штраф </w:t>
      </w:r>
      <w:r>
        <w:rPr>
          <w:rFonts w:ascii="Times New Roman" w:hAnsi="Times New Roman" w:cs="Times New Roman"/>
          <w:sz w:val="26"/>
          <w:szCs w:val="26"/>
        </w:rPr>
        <w:t xml:space="preserve">в размере 20 000 рублей, </w:t>
      </w:r>
      <w:r w:rsidRPr="009A49DD">
        <w:rPr>
          <w:rFonts w:ascii="Times New Roman" w:hAnsi="Times New Roman" w:cs="Times New Roman"/>
          <w:b/>
          <w:sz w:val="26"/>
          <w:szCs w:val="26"/>
        </w:rPr>
        <w:t>количество предупреждений</w:t>
      </w:r>
      <w:r w:rsidRPr="009B23AF">
        <w:rPr>
          <w:rFonts w:ascii="Times New Roman" w:hAnsi="Times New Roman" w:cs="Times New Roman"/>
          <w:sz w:val="26"/>
          <w:szCs w:val="26"/>
        </w:rPr>
        <w:t>, назначенных</w:t>
      </w:r>
      <w:r>
        <w:rPr>
          <w:rFonts w:ascii="Times New Roman" w:hAnsi="Times New Roman" w:cs="Times New Roman"/>
          <w:sz w:val="26"/>
          <w:szCs w:val="26"/>
        </w:rPr>
        <w:t xml:space="preserve"> в порядке замены административного штрафа по ст. 9.15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– </w:t>
      </w:r>
      <w:r w:rsidRPr="009A49C1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7031" w:rsidRPr="00944D58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031" w:rsidRDefault="00527031" w:rsidP="005270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36A">
        <w:rPr>
          <w:rFonts w:ascii="Times New Roman" w:hAnsi="Times New Roman" w:cs="Times New Roman"/>
          <w:b/>
          <w:sz w:val="28"/>
          <w:szCs w:val="28"/>
        </w:rPr>
        <w:t>Типичные нарушения</w:t>
      </w:r>
    </w:p>
    <w:p w:rsidR="00527031" w:rsidRPr="00C4547F" w:rsidRDefault="00527031" w:rsidP="0052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31" w:rsidRPr="00944D58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Перечень информации, подлежащий раскрытию сетевыми организациями, определен п. 9, п. 11 Стандартов. </w:t>
      </w:r>
    </w:p>
    <w:p w:rsidR="00527031" w:rsidRPr="00944D58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031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Распространенными нарушениями </w:t>
      </w:r>
      <w:hyperlink r:id="rId13" w:history="1">
        <w:r w:rsidRPr="00944D58">
          <w:rPr>
            <w:rFonts w:ascii="Times New Roman" w:hAnsi="Times New Roman" w:cs="Times New Roman"/>
            <w:sz w:val="26"/>
            <w:szCs w:val="26"/>
          </w:rPr>
          <w:t>Стандартов</w:t>
        </w:r>
      </w:hyperlink>
      <w:r w:rsidRPr="00944D58">
        <w:rPr>
          <w:rFonts w:ascii="Times New Roman" w:hAnsi="Times New Roman" w:cs="Times New Roman"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44D58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нераскрытие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следующих сведений</w:t>
      </w:r>
      <w:r w:rsidRPr="009B23A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27031" w:rsidRPr="00944D58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031" w:rsidRPr="00E62B28" w:rsidRDefault="00527031" w:rsidP="00527031">
      <w:pPr>
        <w:pStyle w:val="a8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2B28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E62B28">
        <w:rPr>
          <w:rFonts w:ascii="Times New Roman" w:hAnsi="Times New Roman" w:cs="Times New Roman"/>
          <w:sz w:val="26"/>
          <w:szCs w:val="26"/>
        </w:rPr>
        <w:t xml:space="preserve">. 9 </w:t>
      </w:r>
      <w:proofErr w:type="spellStart"/>
      <w:r w:rsidRPr="00E62B2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E62B28">
        <w:rPr>
          <w:rFonts w:ascii="Times New Roman" w:hAnsi="Times New Roman" w:cs="Times New Roman"/>
          <w:sz w:val="26"/>
          <w:szCs w:val="26"/>
        </w:rPr>
        <w:t>. «б» п. 11 Стандартов «о перечне мероприятий по снижению размеров потерь в сетях».</w:t>
      </w:r>
    </w:p>
    <w:p w:rsidR="00527031" w:rsidRDefault="00527031" w:rsidP="0052703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Pr="009A49D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9A49DD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 w:rsidRPr="009A49D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A49DD">
        <w:rPr>
          <w:rFonts w:ascii="Times New Roman" w:hAnsi="Times New Roman" w:cs="Times New Roman"/>
          <w:sz w:val="26"/>
          <w:szCs w:val="26"/>
        </w:rPr>
        <w:t>» п. 11 Стандартов «об условиях, на которых осуществляется поставка регулируемых товаров (работ, услуг),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сетям».</w:t>
      </w:r>
    </w:p>
    <w:p w:rsidR="00527031" w:rsidRPr="00434FC5" w:rsidRDefault="00527031" w:rsidP="00527031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«ж(1)» п. 11 Стандартов «</w:t>
      </w:r>
      <w:r w:rsidRPr="00434FC5">
        <w:rPr>
          <w:rFonts w:ascii="Times New Roman" w:hAnsi="Times New Roman" w:cs="Times New Roman"/>
          <w:sz w:val="26"/>
          <w:szCs w:val="26"/>
        </w:rPr>
        <w:t>об отчетах о реализации инвестиционной программы и об обосновывающих их материалах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527031" w:rsidRPr="00526D3F" w:rsidRDefault="00527031" w:rsidP="00527031">
      <w:pPr>
        <w:pStyle w:val="a8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4D5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944D58">
        <w:rPr>
          <w:rFonts w:ascii="Times New Roman" w:hAnsi="Times New Roman" w:cs="Times New Roman"/>
          <w:sz w:val="26"/>
          <w:szCs w:val="26"/>
        </w:rPr>
        <w:t xml:space="preserve">. «л» п. 11 </w:t>
      </w:r>
      <w:r>
        <w:rPr>
          <w:rFonts w:ascii="Times New Roman" w:hAnsi="Times New Roman" w:cs="Times New Roman"/>
          <w:sz w:val="26"/>
          <w:szCs w:val="26"/>
        </w:rPr>
        <w:t xml:space="preserve">Стандартов </w:t>
      </w:r>
      <w:r w:rsidRPr="00944D58">
        <w:rPr>
          <w:rFonts w:ascii="Times New Roman" w:hAnsi="Times New Roman" w:cs="Times New Roman"/>
          <w:sz w:val="26"/>
          <w:szCs w:val="26"/>
        </w:rPr>
        <w:t xml:space="preserve">«о </w:t>
      </w:r>
      <w:r w:rsidRPr="00526D3F">
        <w:rPr>
          <w:rFonts w:ascii="Times New Roman" w:hAnsi="Times New Roman" w:cs="Times New Roman"/>
          <w:sz w:val="26"/>
          <w:szCs w:val="26"/>
        </w:rPr>
        <w:t>качестве обслуживания потребителей услуг сетевой организации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26D3F">
        <w:rPr>
          <w:rFonts w:ascii="Times New Roman" w:hAnsi="Times New Roman" w:cs="Times New Roman"/>
          <w:sz w:val="26"/>
          <w:szCs w:val="26"/>
        </w:rPr>
        <w:t>.</w:t>
      </w:r>
    </w:p>
    <w:p w:rsidR="00527031" w:rsidRDefault="00527031" w:rsidP="00527031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2093" w:type="dxa"/>
        <w:tblLook w:val="04A0"/>
      </w:tblPr>
      <w:tblGrid>
        <w:gridCol w:w="2977"/>
        <w:gridCol w:w="1417"/>
        <w:gridCol w:w="1417"/>
      </w:tblGrid>
      <w:tr w:rsidR="00527031" w:rsidTr="006C19F1">
        <w:trPr>
          <w:trHeight w:val="615"/>
        </w:trPr>
        <w:tc>
          <w:tcPr>
            <w:tcW w:w="2977" w:type="dxa"/>
            <w:vMerge w:val="restart"/>
          </w:tcPr>
          <w:p w:rsidR="00527031" w:rsidRPr="00103D92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Нарушенный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сетевыми организациями </w:t>
            </w: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>пункт (абзац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>подпункт) Стандартов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527031" w:rsidRPr="00103D92" w:rsidRDefault="00527031" w:rsidP="006C19F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нарушений</w:t>
            </w:r>
          </w:p>
        </w:tc>
      </w:tr>
      <w:tr w:rsidR="00527031" w:rsidTr="006C19F1">
        <w:trPr>
          <w:trHeight w:val="270"/>
        </w:trPr>
        <w:tc>
          <w:tcPr>
            <w:tcW w:w="2977" w:type="dxa"/>
            <w:vMerge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полугодие</w:t>
            </w:r>
          </w:p>
          <w:p w:rsidR="00527031" w:rsidRPr="00103D92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полугодие</w:t>
            </w:r>
          </w:p>
          <w:p w:rsidR="00527031" w:rsidRPr="00103D92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2018 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«а» п. 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«а»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2,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«б»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14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«б» п. 11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«в(1)»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«ж(1)»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«л» п. 11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27031" w:rsidTr="006C19F1">
        <w:tc>
          <w:tcPr>
            <w:tcW w:w="2977" w:type="dxa"/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«м» п.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7031" w:rsidRDefault="00527031" w:rsidP="006C19F1">
            <w:pPr>
              <w:pStyle w:val="a8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27031" w:rsidRPr="00944D58" w:rsidRDefault="00527031" w:rsidP="00527031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44D5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27031" w:rsidRPr="00044BBF" w:rsidRDefault="00527031" w:rsidP="00527031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51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Свердловского УФАС России</w:t>
      </w:r>
      <w:r w:rsidRPr="00822451">
        <w:rPr>
          <w:rFonts w:ascii="Times New Roman" w:hAnsi="Times New Roman" w:cs="Times New Roman"/>
          <w:b/>
          <w:sz w:val="28"/>
          <w:szCs w:val="28"/>
        </w:rPr>
        <w:t xml:space="preserve"> выявления и пресечения нарушений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субъектами розничных рынков электрической энергии Стандартов </w:t>
      </w:r>
    </w:p>
    <w:p w:rsidR="00527031" w:rsidRDefault="00527031" w:rsidP="0052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031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628C3">
        <w:rPr>
          <w:rFonts w:ascii="Times New Roman" w:hAnsi="Times New Roman" w:cs="Times New Roman"/>
          <w:sz w:val="26"/>
          <w:szCs w:val="26"/>
        </w:rPr>
        <w:t xml:space="preserve">остановления Свердловского УФАС России </w:t>
      </w:r>
      <w:proofErr w:type="gramStart"/>
      <w:r w:rsidRPr="00D628C3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 в виде административного штрафа по делу  об административном правонарушении</w:t>
      </w:r>
      <w:r>
        <w:rPr>
          <w:rFonts w:ascii="Times New Roman" w:hAnsi="Times New Roman" w:cs="Times New Roman"/>
          <w:sz w:val="26"/>
          <w:szCs w:val="26"/>
        </w:rPr>
        <w:t xml:space="preserve"> в Арбитражном суде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Свердловской области обжаловали:</w:t>
      </w:r>
    </w:p>
    <w:p w:rsidR="00527031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в</w:t>
      </w:r>
      <w:r w:rsidRPr="00663DE0">
        <w:rPr>
          <w:rFonts w:ascii="Times New Roman" w:hAnsi="Times New Roman" w:cs="Times New Roman"/>
          <w:b/>
          <w:sz w:val="26"/>
          <w:szCs w:val="26"/>
        </w:rPr>
        <w:t xml:space="preserve"> 1 полугодии 2017 </w:t>
      </w:r>
      <w:r w:rsidRPr="00E41777">
        <w:rPr>
          <w:rFonts w:ascii="Times New Roman" w:hAnsi="Times New Roman" w:cs="Times New Roman"/>
          <w:b/>
          <w:i/>
          <w:sz w:val="26"/>
          <w:szCs w:val="26"/>
          <w:u w:val="single"/>
        </w:rPr>
        <w:t>4 сетевые организации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27031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Арбитражным судом Свердловской области во всех случаях размер штрафа снижен до 100 000 рублей.</w:t>
      </w:r>
    </w:p>
    <w:p w:rsidR="00527031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в</w:t>
      </w:r>
      <w:r w:rsidRPr="00663DE0">
        <w:rPr>
          <w:rFonts w:ascii="Times New Roman" w:hAnsi="Times New Roman" w:cs="Times New Roman"/>
          <w:b/>
          <w:sz w:val="26"/>
          <w:szCs w:val="26"/>
        </w:rPr>
        <w:t xml:space="preserve"> 1 полугодии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663D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1777">
        <w:rPr>
          <w:rFonts w:ascii="Times New Roman" w:hAnsi="Times New Roman" w:cs="Times New Roman"/>
          <w:b/>
          <w:i/>
          <w:sz w:val="26"/>
          <w:szCs w:val="26"/>
          <w:u w:val="single"/>
        </w:rPr>
        <w:t>10 сетевых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7031" w:rsidRDefault="00527031" w:rsidP="00527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Арбитражным судом Свердловской области в 5 случаях из 10 размер штрафа снижен до 100 000 рублей; в 4 случаях решение еще не принято; в 1 случае размер штрафа не изменен и составляет 200 000 рублей. </w:t>
      </w:r>
    </w:p>
    <w:p w:rsidR="00527031" w:rsidRPr="002E4EBD" w:rsidRDefault="00527031" w:rsidP="00527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031" w:rsidRPr="00D628C3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031" w:rsidRPr="004E37CD" w:rsidRDefault="004E37CD" w:rsidP="005270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7C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4E37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7031" w:rsidRPr="004E37CD">
        <w:rPr>
          <w:rFonts w:ascii="Times New Roman" w:hAnsi="Times New Roman" w:cs="Times New Roman"/>
          <w:b/>
          <w:sz w:val="28"/>
          <w:szCs w:val="28"/>
          <w:u w:val="single"/>
        </w:rPr>
        <w:t>Основные положения заключения договора об осуществлении технологического присоединения к электрическим сетям сетевой организации, его существенные условия</w:t>
      </w:r>
    </w:p>
    <w:p w:rsidR="00527031" w:rsidRDefault="00527031" w:rsidP="0052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031" w:rsidRPr="003E0B2C" w:rsidRDefault="00527031" w:rsidP="00527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0B2C">
        <w:rPr>
          <w:rFonts w:ascii="Times New Roman" w:hAnsi="Times New Roman" w:cs="Times New Roman"/>
          <w:b/>
          <w:bCs/>
          <w:sz w:val="26"/>
          <w:szCs w:val="26"/>
        </w:rPr>
        <w:t xml:space="preserve">Существенные условия договора об осуществлении технологического присоединения к электрическим сетям (далее - договор), требования к выдаче технических условий для присоединения к электрическим сетям определены </w:t>
      </w:r>
      <w:hyperlink r:id="rId14" w:history="1">
        <w:r w:rsidRPr="003E0B2C">
          <w:rPr>
            <w:rFonts w:ascii="Times New Roman" w:hAnsi="Times New Roman" w:cs="Times New Roman"/>
            <w:b/>
            <w:sz w:val="26"/>
            <w:szCs w:val="26"/>
          </w:rPr>
          <w:t>Правилами</w:t>
        </w:r>
      </w:hyperlink>
      <w:r w:rsidRPr="003E0B2C">
        <w:rPr>
          <w:rFonts w:ascii="Times New Roman" w:hAnsi="Times New Roman" w:cs="Times New Roman"/>
          <w:b/>
          <w:sz w:val="26"/>
          <w:szCs w:val="26"/>
        </w:rPr>
        <w:t xml:space="preserve"> технологического присоединения </w:t>
      </w:r>
      <w:proofErr w:type="spellStart"/>
      <w:r w:rsidRPr="003E0B2C">
        <w:rPr>
          <w:rFonts w:ascii="Times New Roman" w:hAnsi="Times New Roman" w:cs="Times New Roman"/>
          <w:b/>
          <w:sz w:val="26"/>
          <w:szCs w:val="26"/>
        </w:rPr>
        <w:t>энергопринимающих</w:t>
      </w:r>
      <w:proofErr w:type="spellEnd"/>
      <w:r w:rsidRPr="003E0B2C">
        <w:rPr>
          <w:rFonts w:ascii="Times New Roman" w:hAnsi="Times New Roman" w:cs="Times New Roman"/>
          <w:b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3E0B2C">
        <w:rPr>
          <w:rFonts w:ascii="Times New Roman" w:hAnsi="Times New Roman" w:cs="Times New Roman"/>
          <w:b/>
          <w:sz w:val="26"/>
          <w:szCs w:val="26"/>
        </w:rPr>
        <w:t>электросетевого</w:t>
      </w:r>
      <w:proofErr w:type="spellEnd"/>
      <w:r w:rsidRPr="003E0B2C">
        <w:rPr>
          <w:rFonts w:ascii="Times New Roman" w:hAnsi="Times New Roman" w:cs="Times New Roman"/>
          <w:b/>
          <w:sz w:val="26"/>
          <w:szCs w:val="26"/>
        </w:rPr>
        <w:t xml:space="preserve"> хозяйства, принадлежащих сетевым организациям и иным лицам, к электрическим сетям, утв. Постановлением Правительства Российской Федерации от 27.12.2004 № 861, далее – Правила</w:t>
      </w:r>
      <w:proofErr w:type="gramEnd"/>
      <w:r w:rsidRPr="003E0B2C">
        <w:rPr>
          <w:rFonts w:ascii="Times New Roman" w:hAnsi="Times New Roman" w:cs="Times New Roman"/>
          <w:b/>
          <w:sz w:val="26"/>
          <w:szCs w:val="26"/>
        </w:rPr>
        <w:t xml:space="preserve"> № 861.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>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настоящими Правилами.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lastRenderedPageBreak/>
        <w:t xml:space="preserve">Для заключения договора заявитель направляет заявку в сетевую организацию, объекты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хозяйства которой расположены на наименьшем расстоянии от границ участка заявителя.</w:t>
      </w:r>
    </w:p>
    <w:p w:rsidR="00527031" w:rsidRPr="003E0B2C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B2C">
        <w:rPr>
          <w:rFonts w:ascii="Times New Roman" w:hAnsi="Times New Roman" w:cs="Times New Roman"/>
          <w:b/>
          <w:sz w:val="26"/>
          <w:szCs w:val="26"/>
        </w:rPr>
        <w:t>Договор должен содержать следующие существенные условия: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>б) срок осуществления мероприятий по технологическому присоединению, который исчисляется со дня заключения договора и не может превышать срок определ</w:t>
      </w:r>
      <w:r w:rsidR="003E0087">
        <w:rPr>
          <w:rFonts w:ascii="Times New Roman" w:hAnsi="Times New Roman" w:cs="Times New Roman"/>
          <w:sz w:val="26"/>
          <w:szCs w:val="26"/>
        </w:rPr>
        <w:t>е</w:t>
      </w:r>
      <w:r w:rsidRPr="00527031">
        <w:rPr>
          <w:rFonts w:ascii="Times New Roman" w:hAnsi="Times New Roman" w:cs="Times New Roman"/>
          <w:sz w:val="26"/>
          <w:szCs w:val="26"/>
        </w:rPr>
        <w:t>нного Правилами № 861;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>в) положение об ответственности сторон за несоблюдение установленных договором и настоящими Правилами сроков исполнения своих обязательств;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03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) размер платы за технологическое присоединение, определяемый в соответствии с </w:t>
      </w:r>
      <w:hyperlink r:id="rId15" w:history="1">
        <w:r w:rsidRPr="0052703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527031">
        <w:rPr>
          <w:rFonts w:ascii="Times New Roman" w:hAnsi="Times New Roman" w:cs="Times New Roman"/>
          <w:sz w:val="26"/>
          <w:szCs w:val="26"/>
        </w:rPr>
        <w:t xml:space="preserve"> Российской Федерации в сфере электроэнергетики;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>е) порядок и сроки внесения заявителем платы за технологическое присоединение.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7031">
        <w:rPr>
          <w:rFonts w:ascii="Times New Roman" w:hAnsi="Times New Roman" w:cs="Times New Roman"/>
          <w:sz w:val="26"/>
          <w:szCs w:val="26"/>
        </w:rPr>
        <w:t xml:space="preserve">В технических условиях для заявителей (за исключением юридических лиц или индивидуальных предпринимателей, осуществляющих технологическое присоединение по второй или третьей категории надежности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устройств, максимальная мощность которых составляет до 150 кВт включительно</w:t>
      </w:r>
      <w:proofErr w:type="gramEnd"/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 xml:space="preserve"> и  физических лиц, осуществляющих технологическое присоединение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устройств, максимальная мощность которых составляет до 15 к</w:t>
      </w:r>
      <w:proofErr w:type="gramStart"/>
      <w:r w:rsidRPr="00527031">
        <w:rPr>
          <w:rFonts w:ascii="Times New Roman" w:hAnsi="Times New Roman" w:cs="Times New Roman"/>
          <w:sz w:val="26"/>
          <w:szCs w:val="26"/>
        </w:rPr>
        <w:t>Вт вкл</w:t>
      </w:r>
      <w:proofErr w:type="gramEnd"/>
      <w:r w:rsidRPr="00527031">
        <w:rPr>
          <w:rFonts w:ascii="Times New Roman" w:hAnsi="Times New Roman" w:cs="Times New Roman"/>
          <w:sz w:val="26"/>
          <w:szCs w:val="26"/>
        </w:rPr>
        <w:t>ючительно), должны быть указаны: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>а) схемы выдачи или приема мощности и точки присоединения (вводные распределительные устройства, линии электропередачи, базовые подстанции, генераторы);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 xml:space="preserve">а(1)) максимальная мощность в соответствии с заявкой и ее распределение по каждой точке присоединения к объектам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хозяйства;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 xml:space="preserve">а(2)) распределение обязанностей между сторонами по исполнению технических условий (мероприятия по технологическому присоединению в пределах границ участка, на котором расположены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устройства заявителя, осуществляются заявителем, а мероприятия по технологическому присоединению до границы участка, на котором расположены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устройства заявителя, включая урегулирование отношений с иными лицами, осуществляются сетевой организацией);</w:t>
      </w:r>
    </w:p>
    <w:p w:rsidR="00527031" w:rsidRPr="00527031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7031">
        <w:rPr>
          <w:rFonts w:ascii="Times New Roman" w:hAnsi="Times New Roman" w:cs="Times New Roman"/>
          <w:sz w:val="26"/>
          <w:szCs w:val="26"/>
        </w:rPr>
        <w:t>б) обоснованные требования к усилению существующей электрической сети сетевых организаций, а также смежных сетевых организаций (такое требование распространяется на лиц, технические условия для которых в соответствии с настоящими Правилами согласовывались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в связи с присоединением новых мощностей (строительство новых линий электропередачи, подстанций, увеличение сечения проводов и кабелей, замена или</w:t>
      </w:r>
      <w:proofErr w:type="gramEnd"/>
      <w:r w:rsidRPr="00527031">
        <w:rPr>
          <w:rFonts w:ascii="Times New Roman" w:hAnsi="Times New Roman" w:cs="Times New Roman"/>
          <w:sz w:val="26"/>
          <w:szCs w:val="26"/>
        </w:rPr>
        <w:t xml:space="preserve"> увеличение мощности трансформаторов, расширение распределительных устройств, установка устройств регулирования напряжения для обеспечения надежности и качества электроснабжения), а также обоснованные требования к строительству (реконструкции) объектов по производству электрической энергии в связи с присоединением новых мощностей, обязательные для выполнения сетевой </w:t>
      </w:r>
      <w:proofErr w:type="gramStart"/>
      <w:r w:rsidRPr="00527031">
        <w:rPr>
          <w:rFonts w:ascii="Times New Roman" w:hAnsi="Times New Roman" w:cs="Times New Roman"/>
          <w:sz w:val="26"/>
          <w:szCs w:val="26"/>
        </w:rPr>
        <w:t>организацией</w:t>
      </w:r>
      <w:proofErr w:type="gramEnd"/>
      <w:r w:rsidRPr="00527031">
        <w:rPr>
          <w:rFonts w:ascii="Times New Roman" w:hAnsi="Times New Roman" w:cs="Times New Roman"/>
          <w:sz w:val="26"/>
          <w:szCs w:val="26"/>
        </w:rPr>
        <w:t xml:space="preserve"> в том числе путем урегулирования отношений с иными лицами;</w:t>
      </w:r>
    </w:p>
    <w:p w:rsidR="00527031" w:rsidRPr="00527031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 xml:space="preserve">в) требования к устройствам релейной защиты, регулированию реактивной мощности, противоаварийной и режимной автоматике, телемеханике, связи, изоляции и </w:t>
      </w:r>
      <w:r w:rsidRPr="00527031">
        <w:rPr>
          <w:rFonts w:ascii="Times New Roman" w:hAnsi="Times New Roman" w:cs="Times New Roman"/>
          <w:sz w:val="26"/>
          <w:szCs w:val="26"/>
        </w:rPr>
        <w:lastRenderedPageBreak/>
        <w:t>защите от перенапряжения, к контролю и поддержанию качества электроэнергии, а также к приборам учета электрической энергии и мощности (активной и реактивной);</w:t>
      </w:r>
    </w:p>
    <w:p w:rsidR="00527031" w:rsidRPr="00527031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 xml:space="preserve">г) требования к присоединению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устройств к устройствам противоаварийной и режимной автоматики, требования к подключению всей мощности присоединяемых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устройств, но не ниже уровня аварийной или технологической брони, к устройствам автоматики отключения нагрузки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установок при снижении частоты электрического тока или напряжения в прилегающей электрической сети, требования к характеристикам генераторов;</w:t>
      </w:r>
    </w:p>
    <w:p w:rsidR="00527031" w:rsidRPr="00527031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703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) требования к оснащению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устройств устройствами релейной защиты, противоаварийной и режимной автоматики, включая размещение устройств,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оперативно-диспетчерского управления;</w:t>
      </w:r>
    </w:p>
    <w:p w:rsidR="00527031" w:rsidRPr="00527031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 xml:space="preserve">е) требования по установке автономного резервного источника питания в случаях присоединения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устройств по особой категории первой категории надежности, а также в случае временного технологического присоединения, если для его осуществления необходима установка таких источников в соответствии с </w:t>
      </w:r>
      <w:hyperlink r:id="rId16" w:history="1">
        <w:r w:rsidRPr="00527031">
          <w:rPr>
            <w:rFonts w:ascii="Times New Roman" w:hAnsi="Times New Roman" w:cs="Times New Roman"/>
            <w:sz w:val="26"/>
            <w:szCs w:val="26"/>
          </w:rPr>
          <w:t>п. 53</w:t>
        </w:r>
      </w:hyperlink>
      <w:r w:rsidRPr="00527031">
        <w:rPr>
          <w:rFonts w:ascii="Times New Roman" w:hAnsi="Times New Roman" w:cs="Times New Roman"/>
          <w:sz w:val="26"/>
          <w:szCs w:val="26"/>
        </w:rPr>
        <w:t xml:space="preserve"> Правил № 861.</w:t>
      </w:r>
    </w:p>
    <w:p w:rsidR="00527031" w:rsidRPr="003E0B2C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B2C">
        <w:rPr>
          <w:rFonts w:ascii="Times New Roman" w:hAnsi="Times New Roman" w:cs="Times New Roman"/>
          <w:b/>
          <w:sz w:val="26"/>
          <w:szCs w:val="26"/>
        </w:rPr>
        <w:t xml:space="preserve">В технических условиях для заявителей - юридических лиц или индивидуальных предпринимателей, осуществляющих технологическое присоединение по второй или третьей категории надежности </w:t>
      </w:r>
      <w:proofErr w:type="spellStart"/>
      <w:r w:rsidRPr="003E0B2C">
        <w:rPr>
          <w:rFonts w:ascii="Times New Roman" w:hAnsi="Times New Roman" w:cs="Times New Roman"/>
          <w:b/>
          <w:sz w:val="26"/>
          <w:szCs w:val="26"/>
        </w:rPr>
        <w:t>энергопринимающих</w:t>
      </w:r>
      <w:proofErr w:type="spellEnd"/>
      <w:r w:rsidRPr="003E0B2C">
        <w:rPr>
          <w:rFonts w:ascii="Times New Roman" w:hAnsi="Times New Roman" w:cs="Times New Roman"/>
          <w:b/>
          <w:sz w:val="26"/>
          <w:szCs w:val="26"/>
        </w:rPr>
        <w:t xml:space="preserve"> устройств, максимальная мощность которых составляет до 150 к</w:t>
      </w:r>
      <w:proofErr w:type="gramStart"/>
      <w:r w:rsidRPr="003E0B2C">
        <w:rPr>
          <w:rFonts w:ascii="Times New Roman" w:hAnsi="Times New Roman" w:cs="Times New Roman"/>
          <w:b/>
          <w:sz w:val="26"/>
          <w:szCs w:val="26"/>
        </w:rPr>
        <w:t>Вт вкл</w:t>
      </w:r>
      <w:proofErr w:type="gramEnd"/>
      <w:r w:rsidRPr="003E0B2C">
        <w:rPr>
          <w:rFonts w:ascii="Times New Roman" w:hAnsi="Times New Roman" w:cs="Times New Roman"/>
          <w:b/>
          <w:sz w:val="26"/>
          <w:szCs w:val="26"/>
        </w:rPr>
        <w:t xml:space="preserve">ючительно и  физических лиц, осуществляющих технологическое присоединение </w:t>
      </w:r>
      <w:proofErr w:type="spellStart"/>
      <w:r w:rsidRPr="003E0B2C">
        <w:rPr>
          <w:rFonts w:ascii="Times New Roman" w:hAnsi="Times New Roman" w:cs="Times New Roman"/>
          <w:b/>
          <w:sz w:val="26"/>
          <w:szCs w:val="26"/>
        </w:rPr>
        <w:t>энергопринимающих</w:t>
      </w:r>
      <w:proofErr w:type="spellEnd"/>
      <w:r w:rsidRPr="003E0B2C">
        <w:rPr>
          <w:rFonts w:ascii="Times New Roman" w:hAnsi="Times New Roman" w:cs="Times New Roman"/>
          <w:b/>
          <w:sz w:val="26"/>
          <w:szCs w:val="26"/>
        </w:rPr>
        <w:t xml:space="preserve"> устройств, максимальная мощность которых составляет до 15 кВт включительно, должны быть указаны:</w:t>
      </w:r>
    </w:p>
    <w:p w:rsidR="00527031" w:rsidRPr="00527031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>а) точки присоединения, которые не могут располагаться далее 25 метров от границы участка, на котором располагаются (будут располагаться) присоединяемые объекты заявителя;</w:t>
      </w:r>
    </w:p>
    <w:p w:rsidR="00527031" w:rsidRPr="00527031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 xml:space="preserve">а(1)) максимальная мощность в соответствии с заявкой и ее распределение по каждой точке присоединения к объектам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хозяйства;</w:t>
      </w:r>
    </w:p>
    <w:p w:rsidR="00527031" w:rsidRPr="00527031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7031">
        <w:rPr>
          <w:rFonts w:ascii="Times New Roman" w:hAnsi="Times New Roman" w:cs="Times New Roman"/>
          <w:sz w:val="26"/>
          <w:szCs w:val="26"/>
        </w:rPr>
        <w:t xml:space="preserve">б) обоснованные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хозяйства, установка устройств регулирования напряжения для обеспечения надежности и качества электрической энергии), обязательные для исполнения сетевой организацией за счет ее средств;</w:t>
      </w:r>
      <w:proofErr w:type="gramEnd"/>
    </w:p>
    <w:p w:rsidR="00527031" w:rsidRPr="00527031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>в) требования к приборам учета электрической энергии (мощности), устройствам релейной защиты и устройствам, обеспечивающим контроль величины максимальной мощности;</w:t>
      </w:r>
    </w:p>
    <w:p w:rsidR="00527031" w:rsidRPr="00527031" w:rsidRDefault="00527031" w:rsidP="00527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31">
        <w:rPr>
          <w:rFonts w:ascii="Times New Roman" w:hAnsi="Times New Roman" w:cs="Times New Roman"/>
          <w:sz w:val="26"/>
          <w:szCs w:val="26"/>
        </w:rPr>
        <w:t xml:space="preserve">г) распределение обязанностей между сторонами по исполнению технических условий (мероприятия по технологическому присоединению в пределах границ участка, на котором расположены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устройства заявителя, осуществляются заявителем, а мероприятия по технологическому присоединению до границы участка, на котором расположены </w:t>
      </w:r>
      <w:proofErr w:type="spellStart"/>
      <w:r w:rsidRPr="00527031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527031">
        <w:rPr>
          <w:rFonts w:ascii="Times New Roman" w:hAnsi="Times New Roman" w:cs="Times New Roman"/>
          <w:sz w:val="26"/>
          <w:szCs w:val="26"/>
        </w:rPr>
        <w:t xml:space="preserve"> устройства заявителя, включая урегулирование отношений с иными лицами, осуществляются сетевой организацией).</w:t>
      </w:r>
    </w:p>
    <w:p w:rsidR="00527031" w:rsidRPr="00527031" w:rsidRDefault="00527031" w:rsidP="00527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278" w:rsidRPr="00527031" w:rsidRDefault="004E37CD" w:rsidP="00C357DC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C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03498">
        <w:rPr>
          <w:rFonts w:ascii="Times New Roman" w:hAnsi="Times New Roman" w:cs="Times New Roman"/>
          <w:b/>
          <w:sz w:val="28"/>
          <w:szCs w:val="28"/>
        </w:rPr>
        <w:t>. Н</w:t>
      </w:r>
      <w:r w:rsidR="00527031" w:rsidRPr="00527031">
        <w:rPr>
          <w:rFonts w:ascii="Times New Roman" w:hAnsi="Times New Roman" w:cs="Times New Roman"/>
          <w:b/>
          <w:sz w:val="28"/>
          <w:szCs w:val="28"/>
        </w:rPr>
        <w:t>авязывани</w:t>
      </w:r>
      <w:r w:rsidR="00B03498">
        <w:rPr>
          <w:rFonts w:ascii="Times New Roman" w:hAnsi="Times New Roman" w:cs="Times New Roman"/>
          <w:b/>
          <w:sz w:val="28"/>
          <w:szCs w:val="28"/>
        </w:rPr>
        <w:t>е</w:t>
      </w:r>
      <w:r w:rsidR="00527031" w:rsidRPr="00527031">
        <w:rPr>
          <w:rFonts w:ascii="Times New Roman" w:hAnsi="Times New Roman" w:cs="Times New Roman"/>
          <w:b/>
          <w:sz w:val="28"/>
          <w:szCs w:val="28"/>
        </w:rPr>
        <w:t xml:space="preserve"> заявителю услуг и обязательств, не предусмотренных Правилами № 861, при заключении договора об осуществлении технологического присоединения</w:t>
      </w:r>
    </w:p>
    <w:p w:rsidR="00646278" w:rsidRPr="00646278" w:rsidRDefault="00646278" w:rsidP="00646278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031" w:rsidRPr="003E0B2C" w:rsidRDefault="0052703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E0B2C">
        <w:rPr>
          <w:rFonts w:ascii="Times New Roman" w:hAnsi="Times New Roman" w:cs="Times New Roman"/>
          <w:b/>
          <w:bCs/>
          <w:sz w:val="26"/>
          <w:szCs w:val="26"/>
        </w:rPr>
        <w:t>Согласно п. 19 Правил № 861 сетевой организации запрещается навязывать заявителю услуги и обязательства, не предусмотренные Правилами № 861 .</w:t>
      </w:r>
    </w:p>
    <w:p w:rsidR="00527031" w:rsidRPr="003E0B2C" w:rsidRDefault="000858CB" w:rsidP="004E3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B2C">
        <w:rPr>
          <w:rFonts w:ascii="Times New Roman" w:hAnsi="Times New Roman" w:cs="Times New Roman"/>
          <w:sz w:val="26"/>
          <w:szCs w:val="26"/>
        </w:rPr>
        <w:t xml:space="preserve">В случае нарушения </w:t>
      </w:r>
      <w:r w:rsidR="00527031" w:rsidRPr="003E0B2C">
        <w:rPr>
          <w:rFonts w:ascii="Times New Roman" w:hAnsi="Times New Roman" w:cs="Times New Roman"/>
          <w:sz w:val="26"/>
          <w:szCs w:val="26"/>
        </w:rPr>
        <w:t>субъектом естественной монополии порядка подключения (технологического присоединения) к электрическим сетям</w:t>
      </w:r>
      <w:r w:rsidR="003E0B2C" w:rsidRPr="003E0B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0B2C" w:rsidRPr="003E0B2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3E0B2C" w:rsidRPr="003E0B2C">
        <w:rPr>
          <w:rFonts w:ascii="Times New Roman" w:hAnsi="Times New Roman" w:cs="Times New Roman"/>
          <w:sz w:val="26"/>
          <w:szCs w:val="26"/>
        </w:rPr>
        <w:t xml:space="preserve">. 1 ст. 9.21 </w:t>
      </w:r>
      <w:proofErr w:type="spellStart"/>
      <w:r w:rsidR="003E0B2C" w:rsidRPr="003E0B2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3E0B2C" w:rsidRPr="003E0B2C">
        <w:rPr>
          <w:rFonts w:ascii="Times New Roman" w:hAnsi="Times New Roman" w:cs="Times New Roman"/>
          <w:sz w:val="26"/>
          <w:szCs w:val="26"/>
        </w:rPr>
        <w:t xml:space="preserve"> РФ</w:t>
      </w:r>
      <w:r w:rsidR="00527031" w:rsidRPr="003E0B2C">
        <w:rPr>
          <w:rFonts w:ascii="Times New Roman" w:hAnsi="Times New Roman" w:cs="Times New Roman"/>
          <w:sz w:val="26"/>
          <w:szCs w:val="26"/>
        </w:rPr>
        <w:t xml:space="preserve"> установлена административная ответственность до</w:t>
      </w:r>
      <w:r w:rsidR="003E0B2C" w:rsidRPr="003E0B2C">
        <w:rPr>
          <w:rFonts w:ascii="Times New Roman" w:hAnsi="Times New Roman" w:cs="Times New Roman"/>
          <w:sz w:val="26"/>
          <w:szCs w:val="26"/>
        </w:rPr>
        <w:t>лжностных лиц и юридических лиц</w:t>
      </w:r>
      <w:r w:rsidR="00527031" w:rsidRPr="003E0B2C">
        <w:rPr>
          <w:rFonts w:ascii="Times New Roman" w:hAnsi="Times New Roman" w:cs="Times New Roman"/>
          <w:sz w:val="26"/>
          <w:szCs w:val="26"/>
        </w:rPr>
        <w:t>.</w:t>
      </w:r>
    </w:p>
    <w:p w:rsidR="00B31BE1" w:rsidRPr="003E0B2C" w:rsidRDefault="000B3B7D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B2C">
        <w:rPr>
          <w:rFonts w:ascii="Times New Roman" w:hAnsi="Times New Roman" w:cs="Times New Roman"/>
          <w:b/>
          <w:sz w:val="26"/>
          <w:szCs w:val="26"/>
        </w:rPr>
        <w:t xml:space="preserve">Навязывание сетевой организацией </w:t>
      </w:r>
      <w:r w:rsidR="00B31BE1" w:rsidRPr="003E0B2C">
        <w:rPr>
          <w:rFonts w:ascii="Times New Roman" w:hAnsi="Times New Roman" w:cs="Times New Roman"/>
          <w:b/>
          <w:sz w:val="26"/>
          <w:szCs w:val="26"/>
        </w:rPr>
        <w:t>заявителю услуг и обязательств, не предусмотренных Правилами № 861, исходя из</w:t>
      </w:r>
      <w:r w:rsidRPr="003E0B2C">
        <w:rPr>
          <w:rFonts w:ascii="Times New Roman" w:hAnsi="Times New Roman" w:cs="Times New Roman"/>
          <w:b/>
          <w:sz w:val="26"/>
          <w:szCs w:val="26"/>
        </w:rPr>
        <w:t xml:space="preserve"> рассмотренных</w:t>
      </w:r>
      <w:r w:rsidR="00B31BE1" w:rsidRPr="003E0B2C">
        <w:rPr>
          <w:rFonts w:ascii="Times New Roman" w:hAnsi="Times New Roman" w:cs="Times New Roman"/>
          <w:b/>
          <w:sz w:val="26"/>
          <w:szCs w:val="26"/>
        </w:rPr>
        <w:t xml:space="preserve"> заявлений, выражается в следующем: </w:t>
      </w:r>
    </w:p>
    <w:p w:rsidR="00787EC1" w:rsidRPr="000B3B7D" w:rsidRDefault="00B31BE1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B7D">
        <w:rPr>
          <w:rFonts w:ascii="Times New Roman" w:hAnsi="Times New Roman" w:cs="Times New Roman"/>
          <w:sz w:val="26"/>
          <w:szCs w:val="26"/>
        </w:rPr>
        <w:t>- в</w:t>
      </w:r>
      <w:r w:rsidR="002E5624" w:rsidRPr="000B3B7D">
        <w:rPr>
          <w:rFonts w:ascii="Times New Roman" w:hAnsi="Times New Roman" w:cs="Times New Roman"/>
          <w:sz w:val="26"/>
          <w:szCs w:val="26"/>
        </w:rPr>
        <w:t xml:space="preserve">ключение условия об определении точки присоединения </w:t>
      </w:r>
      <w:r w:rsidR="00E0385E" w:rsidRPr="000B3B7D">
        <w:rPr>
          <w:rFonts w:ascii="Times New Roman" w:hAnsi="Times New Roman" w:cs="Times New Roman"/>
          <w:sz w:val="26"/>
          <w:szCs w:val="26"/>
        </w:rPr>
        <w:t>за пределами участка заявителя и возложении обязанности осуществить мероприятия по технологическому присоединению за внешними границами его</w:t>
      </w:r>
      <w:r w:rsidR="00CA0B50" w:rsidRPr="000B3B7D">
        <w:rPr>
          <w:rFonts w:ascii="Times New Roman" w:hAnsi="Times New Roman" w:cs="Times New Roman"/>
          <w:sz w:val="26"/>
          <w:szCs w:val="26"/>
        </w:rPr>
        <w:t xml:space="preserve"> участка;</w:t>
      </w:r>
    </w:p>
    <w:p w:rsidR="000B3B7D" w:rsidRPr="000B3B7D" w:rsidRDefault="00CA0B50" w:rsidP="004E3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3B7D">
        <w:rPr>
          <w:rFonts w:ascii="Times New Roman" w:hAnsi="Times New Roman" w:cs="Times New Roman"/>
          <w:sz w:val="26"/>
          <w:szCs w:val="26"/>
        </w:rPr>
        <w:t xml:space="preserve">- </w:t>
      </w:r>
      <w:r w:rsidR="000B3B7D" w:rsidRPr="000B3B7D">
        <w:rPr>
          <w:rFonts w:ascii="Times New Roman" w:hAnsi="Times New Roman" w:cs="Times New Roman"/>
          <w:sz w:val="26"/>
          <w:szCs w:val="26"/>
        </w:rPr>
        <w:t xml:space="preserve">включение условия </w:t>
      </w:r>
      <w:r w:rsidR="000B3B7D">
        <w:rPr>
          <w:rFonts w:ascii="Times New Roman" w:hAnsi="Times New Roman" w:cs="Times New Roman"/>
          <w:sz w:val="26"/>
          <w:szCs w:val="26"/>
        </w:rPr>
        <w:t xml:space="preserve">об </w:t>
      </w:r>
      <w:r w:rsidR="000B3B7D" w:rsidRPr="000B3B7D">
        <w:rPr>
          <w:rFonts w:ascii="Times New Roman" w:hAnsi="Times New Roman" w:cs="Times New Roman"/>
          <w:sz w:val="26"/>
          <w:szCs w:val="26"/>
        </w:rPr>
        <w:t>осуществлени</w:t>
      </w:r>
      <w:r w:rsidR="000B3B7D">
        <w:rPr>
          <w:rFonts w:ascii="Times New Roman" w:hAnsi="Times New Roman" w:cs="Times New Roman"/>
          <w:sz w:val="26"/>
          <w:szCs w:val="26"/>
        </w:rPr>
        <w:t>и</w:t>
      </w:r>
      <w:r w:rsidR="000B3B7D" w:rsidRPr="000B3B7D">
        <w:rPr>
          <w:rFonts w:ascii="Times New Roman" w:hAnsi="Times New Roman" w:cs="Times New Roman"/>
          <w:sz w:val="26"/>
          <w:szCs w:val="26"/>
        </w:rPr>
        <w:t xml:space="preserve"> мероприятий по технологическому присоединению</w:t>
      </w:r>
      <w:r w:rsidR="000B3B7D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0B3B7D" w:rsidRPr="000B3B7D">
        <w:rPr>
          <w:rFonts w:ascii="Times New Roman" w:hAnsi="Times New Roman" w:cs="Times New Roman"/>
          <w:sz w:val="26"/>
          <w:szCs w:val="26"/>
        </w:rPr>
        <w:t>, установленн</w:t>
      </w:r>
      <w:r w:rsidR="000B3B7D">
        <w:rPr>
          <w:rFonts w:ascii="Times New Roman" w:hAnsi="Times New Roman" w:cs="Times New Roman"/>
          <w:sz w:val="26"/>
          <w:szCs w:val="26"/>
        </w:rPr>
        <w:t>ый</w:t>
      </w:r>
      <w:r w:rsidR="000B3B7D" w:rsidRPr="000B3B7D">
        <w:rPr>
          <w:rFonts w:ascii="Times New Roman" w:hAnsi="Times New Roman" w:cs="Times New Roman"/>
          <w:sz w:val="26"/>
          <w:szCs w:val="26"/>
        </w:rPr>
        <w:t xml:space="preserve"> Правилами № 861</w:t>
      </w:r>
      <w:r w:rsidR="000B3B7D">
        <w:rPr>
          <w:rFonts w:ascii="Times New Roman" w:hAnsi="Times New Roman" w:cs="Times New Roman"/>
          <w:sz w:val="26"/>
          <w:szCs w:val="26"/>
        </w:rPr>
        <w:t xml:space="preserve"> </w:t>
      </w:r>
      <w:r w:rsidR="000B3B7D" w:rsidRPr="000B3B7D">
        <w:rPr>
          <w:rFonts w:ascii="Times New Roman" w:hAnsi="Times New Roman" w:cs="Times New Roman"/>
          <w:sz w:val="26"/>
          <w:szCs w:val="26"/>
        </w:rPr>
        <w:t>при условии исполнения договора со стороны заявителя в надлежащем порядке</w:t>
      </w:r>
      <w:r w:rsidR="000B3B7D">
        <w:rPr>
          <w:rFonts w:ascii="Times New Roman" w:hAnsi="Times New Roman" w:cs="Times New Roman"/>
          <w:sz w:val="26"/>
          <w:szCs w:val="26"/>
        </w:rPr>
        <w:t>.</w:t>
      </w:r>
    </w:p>
    <w:p w:rsidR="0093036A" w:rsidRDefault="0093036A" w:rsidP="00464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8E5" w:rsidRPr="004E37CD" w:rsidRDefault="00B03498" w:rsidP="004E37CD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7CD">
        <w:rPr>
          <w:rFonts w:ascii="Times New Roman" w:hAnsi="Times New Roman" w:cs="Times New Roman"/>
          <w:b/>
          <w:sz w:val="28"/>
          <w:szCs w:val="28"/>
        </w:rPr>
        <w:t>Примеры</w:t>
      </w:r>
      <w:r w:rsidR="0093036A" w:rsidRPr="004E37CD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</w:p>
    <w:p w:rsidR="004F1A46" w:rsidRDefault="004F1A46" w:rsidP="004F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0DB" w:rsidRPr="003E0B2C" w:rsidRDefault="006440DB" w:rsidP="004F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1F65" w:rsidRPr="003E0B2C">
        <w:rPr>
          <w:rFonts w:ascii="Times New Roman" w:hAnsi="Times New Roman" w:cs="Times New Roman"/>
          <w:b/>
          <w:sz w:val="26"/>
          <w:szCs w:val="26"/>
        </w:rPr>
        <w:t>включение условия об определении точки присоединения за пределами участка заявителя и возложении обязанности осуществить мероприятия по технологическому присоединению за внешними границами его участка</w:t>
      </w:r>
      <w:r w:rsidR="00F34C88" w:rsidRPr="003E0B2C">
        <w:rPr>
          <w:rFonts w:ascii="Times New Roman" w:hAnsi="Times New Roman" w:cs="Times New Roman"/>
          <w:b/>
          <w:sz w:val="26"/>
          <w:szCs w:val="26"/>
        </w:rPr>
        <w:t>:</w:t>
      </w:r>
    </w:p>
    <w:p w:rsidR="00861F65" w:rsidRDefault="00861F65" w:rsidP="004F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EC1" w:rsidRPr="00CA1B9C" w:rsidRDefault="00861F65" w:rsidP="00861F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B9C">
        <w:rPr>
          <w:rFonts w:ascii="Times New Roman" w:hAnsi="Times New Roman" w:cs="Times New Roman"/>
          <w:sz w:val="26"/>
          <w:szCs w:val="26"/>
        </w:rPr>
        <w:t>После рассмотрения заявки с</w:t>
      </w:r>
      <w:r w:rsidR="002E5624" w:rsidRPr="00CA1B9C">
        <w:rPr>
          <w:rFonts w:ascii="Times New Roman" w:hAnsi="Times New Roman" w:cs="Times New Roman"/>
          <w:sz w:val="26"/>
          <w:szCs w:val="26"/>
        </w:rPr>
        <w:t>етев</w:t>
      </w:r>
      <w:r w:rsidRPr="00CA1B9C">
        <w:rPr>
          <w:rFonts w:ascii="Times New Roman" w:hAnsi="Times New Roman" w:cs="Times New Roman"/>
          <w:sz w:val="26"/>
          <w:szCs w:val="26"/>
        </w:rPr>
        <w:t>ая</w:t>
      </w:r>
      <w:r w:rsidR="002E5624" w:rsidRPr="00CA1B9C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CA1B9C">
        <w:rPr>
          <w:rFonts w:ascii="Times New Roman" w:hAnsi="Times New Roman" w:cs="Times New Roman"/>
          <w:sz w:val="26"/>
          <w:szCs w:val="26"/>
        </w:rPr>
        <w:t xml:space="preserve">я </w:t>
      </w:r>
      <w:r w:rsidR="002E5624" w:rsidRPr="00CA1B9C">
        <w:rPr>
          <w:rFonts w:ascii="Times New Roman" w:hAnsi="Times New Roman" w:cs="Times New Roman"/>
          <w:sz w:val="26"/>
          <w:szCs w:val="26"/>
        </w:rPr>
        <w:t xml:space="preserve">направила </w:t>
      </w:r>
      <w:r w:rsidRPr="00CA1B9C">
        <w:rPr>
          <w:rFonts w:ascii="Times New Roman" w:hAnsi="Times New Roman" w:cs="Times New Roman"/>
          <w:sz w:val="26"/>
          <w:szCs w:val="26"/>
        </w:rPr>
        <w:t>в адрес заявителя</w:t>
      </w:r>
      <w:r w:rsidR="002E5624" w:rsidRPr="00CA1B9C">
        <w:rPr>
          <w:rFonts w:ascii="Times New Roman" w:hAnsi="Times New Roman" w:cs="Times New Roman"/>
          <w:sz w:val="26"/>
          <w:szCs w:val="26"/>
        </w:rPr>
        <w:t xml:space="preserve"> проект договора и ТУ к нему, согласно котор</w:t>
      </w:r>
      <w:r w:rsidRPr="00CA1B9C">
        <w:rPr>
          <w:rFonts w:ascii="Times New Roman" w:hAnsi="Times New Roman" w:cs="Times New Roman"/>
          <w:sz w:val="26"/>
          <w:szCs w:val="26"/>
        </w:rPr>
        <w:t>ому</w:t>
      </w:r>
      <w:r w:rsidR="002E5624" w:rsidRPr="00CA1B9C">
        <w:rPr>
          <w:rFonts w:ascii="Times New Roman" w:hAnsi="Times New Roman" w:cs="Times New Roman"/>
          <w:sz w:val="26"/>
          <w:szCs w:val="26"/>
        </w:rPr>
        <w:t xml:space="preserve"> </w:t>
      </w:r>
      <w:r w:rsidR="002E5624" w:rsidRPr="00CA1B9C">
        <w:rPr>
          <w:rFonts w:ascii="Times New Roman" w:hAnsi="Times New Roman" w:cs="Times New Roman"/>
          <w:sz w:val="26"/>
          <w:szCs w:val="26"/>
          <w:u w:val="single"/>
        </w:rPr>
        <w:t>точка</w:t>
      </w:r>
      <w:r w:rsidR="002E5624" w:rsidRPr="00CA1B9C">
        <w:rPr>
          <w:rFonts w:ascii="Times New Roman" w:hAnsi="Times New Roman" w:cs="Times New Roman"/>
          <w:sz w:val="26"/>
          <w:szCs w:val="26"/>
        </w:rPr>
        <w:t xml:space="preserve"> </w:t>
      </w:r>
      <w:r w:rsidRPr="00CA1B9C">
        <w:rPr>
          <w:rFonts w:ascii="Times New Roman" w:hAnsi="Times New Roman" w:cs="Times New Roman"/>
          <w:sz w:val="26"/>
          <w:szCs w:val="26"/>
        </w:rPr>
        <w:t xml:space="preserve">присоединения определена </w:t>
      </w:r>
      <w:r w:rsidR="002E5624" w:rsidRPr="00CA1B9C">
        <w:rPr>
          <w:rFonts w:ascii="Times New Roman" w:hAnsi="Times New Roman" w:cs="Times New Roman"/>
          <w:sz w:val="26"/>
          <w:szCs w:val="26"/>
          <w:u w:val="single"/>
        </w:rPr>
        <w:t>за</w:t>
      </w:r>
      <w:r w:rsidRPr="00CA1B9C">
        <w:rPr>
          <w:rFonts w:ascii="Times New Roman" w:hAnsi="Times New Roman" w:cs="Times New Roman"/>
          <w:sz w:val="26"/>
          <w:szCs w:val="26"/>
          <w:u w:val="single"/>
        </w:rPr>
        <w:t xml:space="preserve"> пределами участка заявителя </w:t>
      </w:r>
      <w:r w:rsidR="002E5624" w:rsidRPr="00CA1B9C">
        <w:rPr>
          <w:rFonts w:ascii="Times New Roman" w:hAnsi="Times New Roman" w:cs="Times New Roman"/>
          <w:sz w:val="26"/>
          <w:szCs w:val="26"/>
        </w:rPr>
        <w:t xml:space="preserve"> </w:t>
      </w:r>
      <w:r w:rsidRPr="00CA1B9C">
        <w:rPr>
          <w:rFonts w:ascii="Times New Roman" w:hAnsi="Times New Roman" w:cs="Times New Roman"/>
          <w:sz w:val="26"/>
          <w:szCs w:val="26"/>
        </w:rPr>
        <w:t xml:space="preserve">с возложением на него обязанности по осуществлению мероприятий по технологическому присоединению за внешними границами этого участка, </w:t>
      </w:r>
      <w:r w:rsidR="002E5624" w:rsidRPr="00CA1B9C">
        <w:rPr>
          <w:rFonts w:ascii="Times New Roman" w:hAnsi="Times New Roman" w:cs="Times New Roman"/>
          <w:sz w:val="26"/>
          <w:szCs w:val="26"/>
        </w:rPr>
        <w:t xml:space="preserve">что противоречит </w:t>
      </w:r>
      <w:r w:rsidRPr="00CA1B9C">
        <w:rPr>
          <w:rFonts w:ascii="Times New Roman" w:hAnsi="Times New Roman" w:cs="Times New Roman"/>
          <w:sz w:val="26"/>
          <w:szCs w:val="26"/>
        </w:rPr>
        <w:t>п. 19, п. 25(1) Правил № 861</w:t>
      </w:r>
      <w:r w:rsidR="002E5624" w:rsidRPr="00CA1B9C">
        <w:rPr>
          <w:rFonts w:ascii="Times New Roman" w:hAnsi="Times New Roman" w:cs="Times New Roman"/>
          <w:sz w:val="26"/>
          <w:szCs w:val="26"/>
        </w:rPr>
        <w:t>.</w:t>
      </w:r>
    </w:p>
    <w:p w:rsidR="00861F65" w:rsidRPr="00CA1B9C" w:rsidRDefault="00861F65" w:rsidP="00861F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B9C">
        <w:rPr>
          <w:rFonts w:ascii="Times New Roman" w:hAnsi="Times New Roman" w:cs="Times New Roman"/>
          <w:sz w:val="26"/>
          <w:szCs w:val="26"/>
        </w:rPr>
        <w:t>Сетевая организация полагала свои действия правомерными</w:t>
      </w:r>
      <w:r w:rsidR="00CA1B9C" w:rsidRPr="00CA1B9C">
        <w:rPr>
          <w:rFonts w:ascii="Times New Roman" w:hAnsi="Times New Roman" w:cs="Times New Roman"/>
          <w:sz w:val="26"/>
          <w:szCs w:val="26"/>
        </w:rPr>
        <w:t xml:space="preserve">, ссылаясь на </w:t>
      </w:r>
      <w:proofErr w:type="spellStart"/>
      <w:r w:rsidR="00CA1B9C" w:rsidRPr="00CA1B9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CA1B9C" w:rsidRPr="00CA1B9C">
        <w:rPr>
          <w:rFonts w:ascii="Times New Roman" w:hAnsi="Times New Roman" w:cs="Times New Roman"/>
          <w:sz w:val="26"/>
          <w:szCs w:val="26"/>
        </w:rPr>
        <w:t xml:space="preserve">. «а» п. 25(1) Правил № 861, определяющим, что в ТУ должна быть предусмотрена точка присоединения, которая не может располагаться далее 25 метров от границы участка, на котором располагаются присоединяемые объекты заявителя. Именно данное условие и содержит договор, а именно точка присоединения расположена не далее 25 метров </w:t>
      </w:r>
      <w:r w:rsidR="00CA1B9C" w:rsidRPr="00CA1B9C">
        <w:rPr>
          <w:rFonts w:ascii="Times New Roman" w:hAnsi="Times New Roman" w:cs="Times New Roman"/>
          <w:sz w:val="26"/>
          <w:szCs w:val="26"/>
          <w:u w:val="single"/>
        </w:rPr>
        <w:t>от границы</w:t>
      </w:r>
      <w:r w:rsidR="00CA1B9C" w:rsidRPr="00CA1B9C">
        <w:rPr>
          <w:rFonts w:ascii="Times New Roman" w:hAnsi="Times New Roman" w:cs="Times New Roman"/>
          <w:sz w:val="26"/>
          <w:szCs w:val="26"/>
        </w:rPr>
        <w:t xml:space="preserve"> участка заявителя. </w:t>
      </w:r>
    </w:p>
    <w:p w:rsidR="00CA1B9C" w:rsidRPr="00CA1B9C" w:rsidRDefault="00CA1B9C" w:rsidP="00CA1B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1B9C">
        <w:rPr>
          <w:rFonts w:ascii="Times New Roman" w:hAnsi="Times New Roman" w:cs="Times New Roman"/>
          <w:sz w:val="26"/>
          <w:szCs w:val="26"/>
        </w:rPr>
        <w:t xml:space="preserve">В действиях АО «ЕЭСК» установлено нарушение ч. 1 ст. 9.21 </w:t>
      </w:r>
      <w:proofErr w:type="spellStart"/>
      <w:r w:rsidRPr="00CA1B9C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CA1B9C">
        <w:rPr>
          <w:rFonts w:ascii="Times New Roman" w:hAnsi="Times New Roman" w:cs="Times New Roman"/>
          <w:sz w:val="26"/>
          <w:szCs w:val="26"/>
        </w:rPr>
        <w:t xml:space="preserve"> РФ, внесено представление об устранении причин и условий, способствовавших совершению административного правонарушения, которое сетевой организацией исполнено путем установления в договоре и ТУ точки присоединения в соответствии с п. 25 (1) Правил № 861. </w:t>
      </w:r>
    </w:p>
    <w:p w:rsidR="00CA1B9C" w:rsidRDefault="00CA1B9C" w:rsidP="00861F6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разъяснению ФАС России от 06.06.2014 «По вопросу распределения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орон по договору об осуществлении технологического присоединения» норма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>. «а» п. 25(1) Правил № 861 устанавливает пределы возможного расположения точки присоединения в пределах участка заявителя.</w:t>
      </w:r>
    </w:p>
    <w:p w:rsidR="00861F65" w:rsidRPr="00CA1B9C" w:rsidRDefault="00861F65" w:rsidP="00CB49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61F65" w:rsidRPr="003E0B2C" w:rsidRDefault="00F34C88" w:rsidP="00CB49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Pr="00F34C88">
        <w:rPr>
          <w:rFonts w:ascii="Times New Roman" w:hAnsi="Times New Roman" w:cs="Times New Roman"/>
          <w:sz w:val="26"/>
          <w:szCs w:val="26"/>
        </w:rPr>
        <w:t xml:space="preserve"> </w:t>
      </w:r>
      <w:r w:rsidRPr="003E0B2C">
        <w:rPr>
          <w:rFonts w:ascii="Times New Roman" w:hAnsi="Times New Roman" w:cs="Times New Roman"/>
          <w:b/>
          <w:sz w:val="26"/>
          <w:szCs w:val="26"/>
        </w:rPr>
        <w:t>включение условия об осуществлении мероприятий по технологическому присоединению в срок, установленный Правилами № 861 при условии исполнения договора со стороны заявителя в надлежащем порядке:</w:t>
      </w:r>
    </w:p>
    <w:p w:rsidR="00861F65" w:rsidRDefault="00861F65" w:rsidP="00CB49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3058B" w:rsidRPr="0093058B" w:rsidRDefault="00581241" w:rsidP="0093058B">
      <w:pPr>
        <w:pStyle w:val="3"/>
        <w:numPr>
          <w:ilvl w:val="0"/>
          <w:numId w:val="12"/>
        </w:numPr>
        <w:autoSpaceDE w:val="0"/>
        <w:autoSpaceDN w:val="0"/>
        <w:adjustRightInd w:val="0"/>
        <w:rPr>
          <w:b w:val="0"/>
          <w:sz w:val="26"/>
          <w:szCs w:val="26"/>
        </w:rPr>
      </w:pPr>
      <w:r w:rsidRPr="00581241">
        <w:rPr>
          <w:b w:val="0"/>
          <w:sz w:val="26"/>
          <w:szCs w:val="26"/>
        </w:rPr>
        <w:t>После рассмотрения заявки с</w:t>
      </w:r>
      <w:r w:rsidRPr="00581241">
        <w:rPr>
          <w:rFonts w:eastAsia="MS PGothic"/>
          <w:b w:val="0"/>
          <w:sz w:val="26"/>
          <w:szCs w:val="26"/>
        </w:rPr>
        <w:t>етев</w:t>
      </w:r>
      <w:r w:rsidRPr="00581241">
        <w:rPr>
          <w:b w:val="0"/>
          <w:sz w:val="26"/>
          <w:szCs w:val="26"/>
        </w:rPr>
        <w:t>ая</w:t>
      </w:r>
      <w:r w:rsidRPr="00581241">
        <w:rPr>
          <w:rFonts w:eastAsia="MS PGothic"/>
          <w:b w:val="0"/>
          <w:sz w:val="26"/>
          <w:szCs w:val="26"/>
        </w:rPr>
        <w:t xml:space="preserve"> организаци</w:t>
      </w:r>
      <w:r w:rsidRPr="00581241">
        <w:rPr>
          <w:b w:val="0"/>
          <w:sz w:val="26"/>
          <w:szCs w:val="26"/>
        </w:rPr>
        <w:t xml:space="preserve">я </w:t>
      </w:r>
      <w:r w:rsidRPr="00581241">
        <w:rPr>
          <w:rFonts w:eastAsia="MS PGothic"/>
          <w:b w:val="0"/>
          <w:sz w:val="26"/>
          <w:szCs w:val="26"/>
        </w:rPr>
        <w:t xml:space="preserve">направила </w:t>
      </w:r>
      <w:r w:rsidRPr="00581241">
        <w:rPr>
          <w:b w:val="0"/>
          <w:sz w:val="26"/>
          <w:szCs w:val="26"/>
        </w:rPr>
        <w:t>в адрес заявителя</w:t>
      </w:r>
      <w:r w:rsidRPr="00581241">
        <w:rPr>
          <w:rFonts w:eastAsia="MS PGothic"/>
          <w:b w:val="0"/>
          <w:sz w:val="26"/>
          <w:szCs w:val="26"/>
        </w:rPr>
        <w:t xml:space="preserve"> проект договора и ТУ к нему, </w:t>
      </w:r>
      <w:r w:rsidRPr="00581241">
        <w:rPr>
          <w:b w:val="0"/>
          <w:sz w:val="26"/>
          <w:szCs w:val="26"/>
        </w:rPr>
        <w:t xml:space="preserve">включив в условие договора обязанность сетевой </w:t>
      </w:r>
      <w:proofErr w:type="gramStart"/>
      <w:r w:rsidRPr="00581241">
        <w:rPr>
          <w:b w:val="0"/>
          <w:sz w:val="26"/>
          <w:szCs w:val="26"/>
        </w:rPr>
        <w:t>организации</w:t>
      </w:r>
      <w:proofErr w:type="gramEnd"/>
      <w:r w:rsidRPr="00581241">
        <w:rPr>
          <w:b w:val="0"/>
          <w:sz w:val="26"/>
          <w:szCs w:val="26"/>
        </w:rPr>
        <w:t xml:space="preserve"> выполн</w:t>
      </w:r>
      <w:r w:rsidR="0093058B">
        <w:rPr>
          <w:b w:val="0"/>
          <w:sz w:val="26"/>
          <w:szCs w:val="26"/>
        </w:rPr>
        <w:t>ить</w:t>
      </w:r>
      <w:r w:rsidRPr="00581241">
        <w:rPr>
          <w:b w:val="0"/>
          <w:sz w:val="26"/>
          <w:szCs w:val="26"/>
        </w:rPr>
        <w:t xml:space="preserve"> мероприяти</w:t>
      </w:r>
      <w:r w:rsidR="0093058B">
        <w:rPr>
          <w:b w:val="0"/>
          <w:sz w:val="26"/>
          <w:szCs w:val="26"/>
        </w:rPr>
        <w:t>я</w:t>
      </w:r>
      <w:r w:rsidRPr="00581241">
        <w:rPr>
          <w:b w:val="0"/>
          <w:sz w:val="26"/>
          <w:szCs w:val="26"/>
        </w:rPr>
        <w:t xml:space="preserve"> по технологическому присоединению в установленный срок, </w:t>
      </w:r>
      <w:r w:rsidRPr="0093058B">
        <w:rPr>
          <w:b w:val="0"/>
          <w:sz w:val="26"/>
          <w:szCs w:val="26"/>
          <w:u w:val="single"/>
        </w:rPr>
        <w:t>при условии исполнения договора</w:t>
      </w:r>
      <w:r w:rsidRPr="00581241">
        <w:rPr>
          <w:b w:val="0"/>
          <w:sz w:val="26"/>
          <w:szCs w:val="26"/>
        </w:rPr>
        <w:t xml:space="preserve"> со стороны заявителя в надлежащем порядке, </w:t>
      </w:r>
      <w:r w:rsidRPr="00581241">
        <w:rPr>
          <w:rFonts w:eastAsia="MS PGothic"/>
          <w:b w:val="0"/>
          <w:sz w:val="26"/>
          <w:szCs w:val="26"/>
        </w:rPr>
        <w:t xml:space="preserve">что противоречит </w:t>
      </w:r>
      <w:r>
        <w:rPr>
          <w:rFonts w:eastAsia="MS PGothic"/>
          <w:b w:val="0"/>
          <w:sz w:val="26"/>
          <w:szCs w:val="26"/>
        </w:rPr>
        <w:t xml:space="preserve">п. 16, </w:t>
      </w:r>
      <w:r w:rsidRPr="00581241">
        <w:rPr>
          <w:b w:val="0"/>
          <w:sz w:val="26"/>
          <w:szCs w:val="26"/>
        </w:rPr>
        <w:t>п. 19</w:t>
      </w:r>
      <w:r>
        <w:rPr>
          <w:b w:val="0"/>
          <w:sz w:val="26"/>
          <w:szCs w:val="26"/>
        </w:rPr>
        <w:t xml:space="preserve"> </w:t>
      </w:r>
      <w:r w:rsidRPr="00581241">
        <w:rPr>
          <w:b w:val="0"/>
          <w:sz w:val="26"/>
          <w:szCs w:val="26"/>
        </w:rPr>
        <w:t>Правил № 861</w:t>
      </w:r>
      <w:r w:rsidRPr="00581241">
        <w:rPr>
          <w:rFonts w:eastAsia="MS PGothic"/>
          <w:b w:val="0"/>
          <w:sz w:val="26"/>
          <w:szCs w:val="26"/>
        </w:rPr>
        <w:t>.</w:t>
      </w:r>
    </w:p>
    <w:p w:rsidR="0093058B" w:rsidRPr="0093058B" w:rsidRDefault="00581241" w:rsidP="0093058B">
      <w:pPr>
        <w:pStyle w:val="3"/>
        <w:numPr>
          <w:ilvl w:val="0"/>
          <w:numId w:val="12"/>
        </w:numPr>
        <w:autoSpaceDE w:val="0"/>
        <w:autoSpaceDN w:val="0"/>
        <w:adjustRightInd w:val="0"/>
        <w:rPr>
          <w:b w:val="0"/>
          <w:sz w:val="26"/>
          <w:szCs w:val="26"/>
        </w:rPr>
      </w:pPr>
      <w:r w:rsidRPr="0093058B">
        <w:rPr>
          <w:b w:val="0"/>
          <w:sz w:val="26"/>
          <w:szCs w:val="26"/>
        </w:rPr>
        <w:t xml:space="preserve">Сетевая организация полагала свои действия правомерными, ссылаясь на </w:t>
      </w:r>
      <w:r w:rsidR="0093058B" w:rsidRPr="0093058B">
        <w:rPr>
          <w:b w:val="0"/>
          <w:sz w:val="26"/>
          <w:szCs w:val="26"/>
        </w:rPr>
        <w:t>ст. 328 Гражданского кодекса РФ, положения Закона об электроэнергетике, согласно которым обязательства сторон по договору носят встречный характер. Оказание услуг по</w:t>
      </w:r>
      <w:r w:rsidR="0093058B">
        <w:rPr>
          <w:b w:val="0"/>
          <w:sz w:val="26"/>
          <w:szCs w:val="26"/>
        </w:rPr>
        <w:t xml:space="preserve"> технологическому присоединению </w:t>
      </w:r>
      <w:r w:rsidR="0093058B" w:rsidRPr="0093058B">
        <w:rPr>
          <w:b w:val="0"/>
          <w:sz w:val="26"/>
          <w:szCs w:val="26"/>
        </w:rPr>
        <w:t xml:space="preserve">предполагает осуществление со стороны АО «ЕЭСК» именно фактического присоединения, а иные мероприятия выполняются каждой из сторон в своем объеме. </w:t>
      </w:r>
    </w:p>
    <w:p w:rsidR="00581241" w:rsidRDefault="0093058B" w:rsidP="005812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058B">
        <w:rPr>
          <w:rFonts w:ascii="Times New Roman" w:hAnsi="Times New Roman" w:cs="Times New Roman"/>
          <w:sz w:val="26"/>
          <w:szCs w:val="26"/>
        </w:rPr>
        <w:t xml:space="preserve"> </w:t>
      </w:r>
      <w:r w:rsidR="00581241" w:rsidRPr="0093058B">
        <w:rPr>
          <w:rFonts w:ascii="Times New Roman" w:hAnsi="Times New Roman" w:cs="Times New Roman"/>
          <w:sz w:val="26"/>
          <w:szCs w:val="26"/>
        </w:rPr>
        <w:t xml:space="preserve">В действиях АО «ЕЭСК» установлено нарушение ч. 1 ст. 9.21 </w:t>
      </w:r>
      <w:proofErr w:type="spellStart"/>
      <w:r w:rsidR="00581241" w:rsidRPr="0093058B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581241" w:rsidRPr="0093058B">
        <w:rPr>
          <w:rFonts w:ascii="Times New Roman" w:hAnsi="Times New Roman" w:cs="Times New Roman"/>
          <w:sz w:val="26"/>
          <w:szCs w:val="26"/>
        </w:rPr>
        <w:t xml:space="preserve"> РФ, внесено представление об устранении причин и условий, способствовавших совершению административного правонарушения.</w:t>
      </w:r>
      <w:r>
        <w:rPr>
          <w:rFonts w:ascii="Times New Roman" w:hAnsi="Times New Roman" w:cs="Times New Roman"/>
          <w:sz w:val="26"/>
          <w:szCs w:val="26"/>
        </w:rPr>
        <w:t xml:space="preserve"> Сетевая организация обратилась в Арбитражный суд Свердловской области с жалобой на постановление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Свердловского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УФАС России.</w:t>
      </w:r>
      <w:r w:rsidR="00581241" w:rsidRPr="0093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F09" w:rsidRDefault="000B6F09" w:rsidP="000B6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F65" w:rsidRDefault="00861F65" w:rsidP="00CB49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6F09" w:rsidRPr="000B6F09" w:rsidRDefault="000B6F09" w:rsidP="000B6F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6F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0B6F0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Административная ответственность за н</w:t>
      </w:r>
      <w:r w:rsidRPr="000B6F09">
        <w:rPr>
          <w:rFonts w:ascii="Times New Roman" w:hAnsi="Times New Roman" w:cs="Times New Roman"/>
          <w:b/>
          <w:bCs/>
          <w:sz w:val="28"/>
          <w:szCs w:val="28"/>
          <w:u w:val="single"/>
        </w:rPr>
        <w:t>епринятие мер по устранению причин и условий, способствовавших совершению административного правонарушения</w:t>
      </w:r>
    </w:p>
    <w:p w:rsidR="000B6F09" w:rsidRDefault="000B6F09" w:rsidP="000B6F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624" w:rsidRPr="002E5624" w:rsidRDefault="002E5624" w:rsidP="002E5624">
      <w:pPr>
        <w:pStyle w:val="ConsPlusNormal"/>
        <w:numPr>
          <w:ilvl w:val="0"/>
          <w:numId w:val="14"/>
        </w:num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E562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D0B11" w:rsidRDefault="002D0B11" w:rsidP="002D0B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1279E" w:rsidRPr="002D0B11" w:rsidRDefault="0001279E" w:rsidP="002D0B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D0B11">
        <w:rPr>
          <w:rFonts w:ascii="Times New Roman" w:hAnsi="Times New Roman" w:cs="Times New Roman"/>
          <w:sz w:val="26"/>
          <w:szCs w:val="26"/>
        </w:rPr>
        <w:t xml:space="preserve">Одной из задач производства по делам об административных правонарушениях является выявление причин и условий, способствовавших совершению административных правонарушений (ст. 24.1 </w:t>
      </w:r>
      <w:proofErr w:type="spellStart"/>
      <w:r w:rsidRPr="002D0B1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2D0B11">
        <w:rPr>
          <w:rFonts w:ascii="Times New Roman" w:hAnsi="Times New Roman" w:cs="Times New Roman"/>
          <w:sz w:val="26"/>
          <w:szCs w:val="26"/>
        </w:rPr>
        <w:t xml:space="preserve"> РФ).</w:t>
      </w:r>
    </w:p>
    <w:p w:rsidR="0001279E" w:rsidRPr="002D0B11" w:rsidRDefault="0001279E" w:rsidP="002D0B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D0B11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2D0B1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D0B11">
        <w:rPr>
          <w:rFonts w:ascii="Times New Roman" w:hAnsi="Times New Roman" w:cs="Times New Roman"/>
          <w:sz w:val="26"/>
          <w:szCs w:val="26"/>
        </w:rPr>
        <w:t xml:space="preserve">. 1 ст. </w:t>
      </w:r>
      <w:hyperlink r:id="rId17" w:tgtFrame="_blank" w:tooltip="КОАП &gt;  Раздел IV. Производство по делам об административных правонарушениях &gt; Глава 29. Рассмотрение дела об административном правонарушении &gt; Статья 29.13. Представление об устранении причин и условий, способствовавших совершению административного правонаруш" w:history="1">
        <w:r w:rsidRPr="002D0B11">
          <w:rPr>
            <w:rFonts w:ascii="Times New Roman" w:hAnsi="Times New Roman" w:cs="Times New Roman"/>
            <w:sz w:val="26"/>
            <w:szCs w:val="26"/>
          </w:rPr>
          <w:t xml:space="preserve">29.13 </w:t>
        </w:r>
        <w:proofErr w:type="spellStart"/>
        <w:r w:rsidRPr="002D0B11">
          <w:rPr>
            <w:rFonts w:ascii="Times New Roman" w:hAnsi="Times New Roman" w:cs="Times New Roman"/>
            <w:sz w:val="26"/>
            <w:szCs w:val="26"/>
          </w:rPr>
          <w:t>КоАП</w:t>
        </w:r>
        <w:proofErr w:type="spellEnd"/>
      </w:hyperlink>
      <w:r w:rsidRPr="002D0B11">
        <w:rPr>
          <w:rFonts w:ascii="Times New Roman" w:hAnsi="Times New Roman" w:cs="Times New Roman"/>
          <w:sz w:val="26"/>
          <w:szCs w:val="26"/>
        </w:rPr>
        <w:t xml:space="preserve"> РФ судья, орган, должностное лицо, рассматривающие дело об административном правонарушении, при установлении причин административного правонарушения и условий, способствовавших его совершению, вносят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01279E" w:rsidRPr="002D0B11" w:rsidRDefault="0001279E" w:rsidP="002D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B11">
        <w:rPr>
          <w:rFonts w:ascii="Times New Roman" w:hAnsi="Times New Roman" w:cs="Times New Roman"/>
          <w:sz w:val="26"/>
          <w:szCs w:val="26"/>
        </w:rPr>
        <w:t xml:space="preserve">Представление об устранении причин и условий, способствовавших совершению административного правонарушения, вносится в соответствии с </w:t>
      </w:r>
      <w:proofErr w:type="spellStart"/>
      <w:r w:rsidRPr="002D0B1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2D0B11">
        <w:rPr>
          <w:rFonts w:ascii="Times New Roman" w:hAnsi="Times New Roman" w:cs="Times New Roman"/>
          <w:sz w:val="26"/>
          <w:szCs w:val="26"/>
        </w:rPr>
        <w:t xml:space="preserve"> РФ и является способом реагирования органа, рассматривающего административное дело, на неправомерные действия (бездействие) лица, привлекаемого к административной ответственности.</w:t>
      </w:r>
    </w:p>
    <w:p w:rsidR="002E4EBD" w:rsidRPr="002D0B11" w:rsidRDefault="002E4EBD" w:rsidP="002D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B1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 w:rsidRPr="002D0B1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2D0B11">
        <w:rPr>
          <w:rFonts w:ascii="Times New Roman" w:hAnsi="Times New Roman" w:cs="Times New Roman"/>
          <w:sz w:val="26"/>
          <w:szCs w:val="26"/>
        </w:rPr>
        <w:t xml:space="preserve">. 1, </w:t>
      </w:r>
      <w:proofErr w:type="spellStart"/>
      <w:r w:rsidRPr="002D0B11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2D0B11">
        <w:rPr>
          <w:rFonts w:ascii="Times New Roman" w:hAnsi="Times New Roman" w:cs="Times New Roman"/>
          <w:sz w:val="26"/>
          <w:szCs w:val="26"/>
        </w:rPr>
        <w:t xml:space="preserve">. 6 ч. 3 ст. 23.1 </w:t>
      </w:r>
      <w:proofErr w:type="spellStart"/>
      <w:r w:rsidRPr="002D0B1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2D0B11">
        <w:rPr>
          <w:rFonts w:ascii="Times New Roman" w:hAnsi="Times New Roman" w:cs="Times New Roman"/>
          <w:sz w:val="26"/>
          <w:szCs w:val="26"/>
        </w:rPr>
        <w:t xml:space="preserve"> РФ</w:t>
      </w:r>
      <w:r w:rsidRPr="002D0B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B11">
        <w:rPr>
          <w:rFonts w:ascii="Times New Roman" w:hAnsi="Times New Roman" w:cs="Times New Roman"/>
          <w:sz w:val="26"/>
          <w:szCs w:val="26"/>
        </w:rPr>
        <w:t xml:space="preserve">дела об административных правонарушениях, предусмотренных ст. 19.6 </w:t>
      </w:r>
      <w:proofErr w:type="spellStart"/>
      <w:r w:rsidRPr="002D0B1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2D0B11">
        <w:rPr>
          <w:rFonts w:ascii="Times New Roman" w:hAnsi="Times New Roman" w:cs="Times New Roman"/>
          <w:sz w:val="26"/>
          <w:szCs w:val="26"/>
        </w:rPr>
        <w:t xml:space="preserve"> РФ рассматриваются мировыми судьями.</w:t>
      </w:r>
    </w:p>
    <w:p w:rsidR="002D0B11" w:rsidRDefault="002D0B11" w:rsidP="002D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0B11">
        <w:rPr>
          <w:rFonts w:ascii="Times New Roman" w:hAnsi="Times New Roman" w:cs="Times New Roman"/>
          <w:sz w:val="26"/>
          <w:szCs w:val="26"/>
        </w:rPr>
        <w:t xml:space="preserve">Давность привлечения к административной ответственности по ст. 19.6 </w:t>
      </w:r>
      <w:proofErr w:type="spellStart"/>
      <w:r w:rsidRPr="002D0B11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2D0B11">
        <w:rPr>
          <w:rFonts w:ascii="Times New Roman" w:hAnsi="Times New Roman" w:cs="Times New Roman"/>
          <w:sz w:val="26"/>
          <w:szCs w:val="26"/>
        </w:rPr>
        <w:t xml:space="preserve"> РФ составляет три месяца со дня совершения административного правонарушения.</w:t>
      </w:r>
    </w:p>
    <w:p w:rsidR="002D0B11" w:rsidRDefault="002D0B11" w:rsidP="002D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B11" w:rsidRDefault="002D0B11" w:rsidP="002D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B11" w:rsidRPr="002D0B11" w:rsidRDefault="002D0B11" w:rsidP="002D0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B11" w:rsidRPr="002D0B11" w:rsidRDefault="002D0B11" w:rsidP="002D0B11">
      <w:pPr>
        <w:pStyle w:val="ConsPlusNormal"/>
        <w:numPr>
          <w:ilvl w:val="0"/>
          <w:numId w:val="14"/>
        </w:num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D0B11">
        <w:rPr>
          <w:rFonts w:ascii="Times New Roman" w:hAnsi="Times New Roman"/>
          <w:b/>
          <w:sz w:val="28"/>
          <w:szCs w:val="28"/>
        </w:rPr>
        <w:lastRenderedPageBreak/>
        <w:t>Срок рассмотрения представления</w:t>
      </w:r>
    </w:p>
    <w:p w:rsidR="002D0B11" w:rsidRDefault="002D0B11" w:rsidP="002E4EBD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E4EBD" w:rsidRDefault="002E4EBD" w:rsidP="002E4EBD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E7B37">
        <w:rPr>
          <w:rFonts w:ascii="Times New Roman" w:hAnsi="Times New Roman"/>
          <w:sz w:val="26"/>
          <w:szCs w:val="26"/>
        </w:rPr>
        <w:t xml:space="preserve">Представление об устранении причин и условий, способствовавших совершению административного правонарушения </w:t>
      </w:r>
      <w:r w:rsidRPr="002D0B11">
        <w:rPr>
          <w:rFonts w:ascii="Times New Roman" w:hAnsi="Times New Roman"/>
          <w:b/>
          <w:sz w:val="26"/>
          <w:szCs w:val="26"/>
        </w:rPr>
        <w:t>подлежит обязательному рассмотрению в течение месяца со дня его получения</w:t>
      </w:r>
      <w:r w:rsidRPr="000E7B37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0E7B37">
        <w:rPr>
          <w:rFonts w:ascii="Times New Roman" w:hAnsi="Times New Roman"/>
          <w:sz w:val="26"/>
          <w:szCs w:val="26"/>
        </w:rPr>
        <w:t>ч</w:t>
      </w:r>
      <w:proofErr w:type="gramEnd"/>
      <w:r w:rsidRPr="000E7B37">
        <w:rPr>
          <w:rFonts w:ascii="Times New Roman" w:hAnsi="Times New Roman"/>
          <w:sz w:val="26"/>
          <w:szCs w:val="26"/>
        </w:rPr>
        <w:t xml:space="preserve">. 2 ст. 29.13 </w:t>
      </w:r>
      <w:proofErr w:type="spellStart"/>
      <w:r w:rsidRPr="000E7B37">
        <w:rPr>
          <w:rFonts w:ascii="Times New Roman" w:hAnsi="Times New Roman"/>
          <w:sz w:val="26"/>
          <w:szCs w:val="26"/>
        </w:rPr>
        <w:t>КоАП</w:t>
      </w:r>
      <w:proofErr w:type="spellEnd"/>
      <w:r w:rsidRPr="000E7B37">
        <w:rPr>
          <w:rFonts w:ascii="Times New Roman" w:hAnsi="Times New Roman"/>
          <w:sz w:val="26"/>
          <w:szCs w:val="26"/>
        </w:rPr>
        <w:t xml:space="preserve"> РФ).</w:t>
      </w:r>
    </w:p>
    <w:p w:rsidR="002D0B11" w:rsidRPr="000E7B37" w:rsidRDefault="002D0B11" w:rsidP="002E4EBD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D0B11" w:rsidRPr="002E5624" w:rsidRDefault="002D0B11" w:rsidP="002D0B11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5624">
        <w:rPr>
          <w:rFonts w:ascii="Times New Roman" w:hAnsi="Times New Roman" w:cs="Times New Roman"/>
          <w:b/>
          <w:sz w:val="28"/>
          <w:szCs w:val="28"/>
        </w:rPr>
        <w:t>Ответственность за н</w:t>
      </w:r>
      <w:r w:rsidRPr="002E5624">
        <w:rPr>
          <w:rFonts w:ascii="Times New Roman" w:hAnsi="Times New Roman" w:cs="Times New Roman"/>
          <w:b/>
          <w:bCs/>
          <w:sz w:val="28"/>
          <w:szCs w:val="28"/>
        </w:rPr>
        <w:t xml:space="preserve">епринятие мер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представлению</w:t>
      </w:r>
    </w:p>
    <w:p w:rsidR="002D0B11" w:rsidRDefault="002D0B11" w:rsidP="002D0B11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2D0B11" w:rsidRDefault="002D0B11" w:rsidP="002D0B11">
      <w:pPr>
        <w:pStyle w:val="ConsPlusNormal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E5624">
        <w:rPr>
          <w:rFonts w:ascii="Times New Roman" w:hAnsi="Times New Roman"/>
          <w:b/>
          <w:sz w:val="26"/>
          <w:szCs w:val="26"/>
        </w:rPr>
        <w:t xml:space="preserve">Статья </w:t>
      </w:r>
      <w:hyperlink r:id="rId18" w:tgtFrame="_blank" w:tooltip="КОАП &gt;  Раздел II. Особенная часть &gt; Глава 19. Административные правонарушения против порядка управления &gt; Статья 19.6. Непринятие мер по устранению причин и условий, способствовавших совершению административного правонарушения" w:history="1">
        <w:r w:rsidRPr="002E5624">
          <w:rPr>
            <w:rFonts w:ascii="Times New Roman" w:hAnsi="Times New Roman"/>
            <w:b/>
            <w:sz w:val="26"/>
            <w:szCs w:val="26"/>
          </w:rPr>
          <w:t xml:space="preserve">19.6 </w:t>
        </w:r>
        <w:proofErr w:type="spellStart"/>
        <w:r w:rsidRPr="002E5624">
          <w:rPr>
            <w:rFonts w:ascii="Times New Roman" w:hAnsi="Times New Roman"/>
            <w:b/>
            <w:sz w:val="26"/>
            <w:szCs w:val="26"/>
          </w:rPr>
          <w:t>КоАП</w:t>
        </w:r>
        <w:proofErr w:type="spellEnd"/>
      </w:hyperlink>
      <w:r w:rsidRPr="002E5624">
        <w:rPr>
          <w:rFonts w:ascii="Times New Roman" w:hAnsi="Times New Roman"/>
          <w:b/>
          <w:sz w:val="26"/>
          <w:szCs w:val="26"/>
        </w:rPr>
        <w:t xml:space="preserve"> РФ</w:t>
      </w:r>
      <w:r w:rsidRPr="00A379D3">
        <w:rPr>
          <w:rFonts w:ascii="Times New Roman" w:hAnsi="Times New Roman"/>
          <w:sz w:val="26"/>
          <w:szCs w:val="26"/>
        </w:rPr>
        <w:t xml:space="preserve"> предусматривает административную ответственность за 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правонарушения.</w:t>
      </w:r>
    </w:p>
    <w:p w:rsidR="002D0B11" w:rsidRPr="002E4EBD" w:rsidRDefault="002D0B11" w:rsidP="002D0B1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4EBD">
        <w:rPr>
          <w:rFonts w:ascii="Times New Roman" w:hAnsi="Times New Roman" w:cs="Times New Roman"/>
          <w:b/>
          <w:sz w:val="26"/>
          <w:szCs w:val="26"/>
        </w:rPr>
        <w:t>Субъектами данного административного правонарушения</w:t>
      </w:r>
      <w:r w:rsidRPr="002E4EBD">
        <w:rPr>
          <w:rFonts w:ascii="Times New Roman" w:hAnsi="Times New Roman" w:cs="Times New Roman"/>
          <w:sz w:val="26"/>
          <w:szCs w:val="26"/>
        </w:rPr>
        <w:t xml:space="preserve"> являются должностные лица, в том числе должностные лица организаций, в которые направлены соответствующие постановления (представления).</w:t>
      </w:r>
    </w:p>
    <w:p w:rsidR="002D0B11" w:rsidRDefault="002D0B11" w:rsidP="002D0B11">
      <w:pPr>
        <w:pStyle w:val="a8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2E5624" w:rsidRPr="002D0B11" w:rsidRDefault="002D0B11" w:rsidP="002D0B11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B11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01279E" w:rsidRPr="008A71D6" w:rsidRDefault="0001279E" w:rsidP="008A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1D6">
        <w:rPr>
          <w:rFonts w:ascii="Times New Roman" w:hAnsi="Times New Roman" w:cs="Times New Roman"/>
          <w:sz w:val="26"/>
          <w:szCs w:val="26"/>
        </w:rPr>
        <w:t xml:space="preserve">Антимонопольным органом в ходе рассмотрения дела об административном правонарушении по ч. 1 ст. 9.21 </w:t>
      </w:r>
      <w:proofErr w:type="spellStart"/>
      <w:r w:rsidRPr="008A71D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8A71D6">
        <w:rPr>
          <w:rFonts w:ascii="Times New Roman" w:hAnsi="Times New Roman" w:cs="Times New Roman"/>
          <w:sz w:val="26"/>
          <w:szCs w:val="26"/>
        </w:rPr>
        <w:t xml:space="preserve"> РФ были установлены причины административного правонарушения и условия, способствовавшие его совершению, в </w:t>
      </w:r>
      <w:proofErr w:type="gramStart"/>
      <w:r w:rsidRPr="008A71D6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8A71D6">
        <w:rPr>
          <w:rFonts w:ascii="Times New Roman" w:hAnsi="Times New Roman" w:cs="Times New Roman"/>
          <w:sz w:val="26"/>
          <w:szCs w:val="26"/>
        </w:rPr>
        <w:t xml:space="preserve"> с чем в сетевую организацию было внесено представление о принятии мер по устранению указанных причин и условий.</w:t>
      </w:r>
    </w:p>
    <w:p w:rsidR="0001279E" w:rsidRPr="008A71D6" w:rsidRDefault="0001279E" w:rsidP="008A71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A71D6">
        <w:rPr>
          <w:rFonts w:ascii="Times New Roman" w:hAnsi="Times New Roman" w:cs="Times New Roman"/>
          <w:sz w:val="26"/>
          <w:szCs w:val="26"/>
        </w:rPr>
        <w:t>Таким образом, представление Свердловского УФАС России подлежало обязательному рассмотрению в течение месяца, начиная с 24.03.2018.</w:t>
      </w:r>
    </w:p>
    <w:p w:rsidR="0001279E" w:rsidRPr="008A71D6" w:rsidRDefault="0001279E" w:rsidP="008A71D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A71D6">
        <w:rPr>
          <w:rFonts w:ascii="Times New Roman" w:hAnsi="Times New Roman" w:cs="Times New Roman"/>
          <w:sz w:val="26"/>
          <w:szCs w:val="26"/>
        </w:rPr>
        <w:t>Срок рассмотрения АО «ЕЭСК» представления Свердловского УФАС России истек 24.04.2018.</w:t>
      </w:r>
    </w:p>
    <w:p w:rsidR="0001279E" w:rsidRPr="008A71D6" w:rsidRDefault="0001279E" w:rsidP="008A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1D6">
        <w:rPr>
          <w:rFonts w:ascii="Times New Roman" w:hAnsi="Times New Roman" w:cs="Times New Roman"/>
          <w:sz w:val="26"/>
          <w:szCs w:val="26"/>
        </w:rPr>
        <w:t xml:space="preserve">Письмом от </w:t>
      </w:r>
      <w:r w:rsidR="002D0B11" w:rsidRPr="008A71D6">
        <w:rPr>
          <w:rFonts w:ascii="Times New Roman" w:hAnsi="Times New Roman" w:cs="Times New Roman"/>
          <w:sz w:val="26"/>
          <w:szCs w:val="26"/>
        </w:rPr>
        <w:t>05.04.2018</w:t>
      </w:r>
      <w:r w:rsidRPr="008A71D6">
        <w:rPr>
          <w:rFonts w:ascii="Times New Roman" w:hAnsi="Times New Roman" w:cs="Times New Roman"/>
          <w:sz w:val="26"/>
          <w:szCs w:val="26"/>
        </w:rPr>
        <w:t xml:space="preserve"> </w:t>
      </w:r>
      <w:r w:rsidR="002D0B11" w:rsidRPr="008A71D6">
        <w:rPr>
          <w:rFonts w:ascii="Times New Roman" w:hAnsi="Times New Roman" w:cs="Times New Roman"/>
          <w:sz w:val="26"/>
          <w:szCs w:val="26"/>
        </w:rPr>
        <w:t xml:space="preserve">должностное лицо сетевой организации </w:t>
      </w:r>
      <w:r w:rsidRPr="008A71D6">
        <w:rPr>
          <w:rFonts w:ascii="Times New Roman" w:hAnsi="Times New Roman" w:cs="Times New Roman"/>
          <w:sz w:val="26"/>
          <w:szCs w:val="26"/>
        </w:rPr>
        <w:t>сообщил</w:t>
      </w:r>
      <w:r w:rsidR="002D0B11" w:rsidRPr="008A71D6">
        <w:rPr>
          <w:rFonts w:ascii="Times New Roman" w:hAnsi="Times New Roman" w:cs="Times New Roman"/>
          <w:sz w:val="26"/>
          <w:szCs w:val="26"/>
        </w:rPr>
        <w:t>о</w:t>
      </w:r>
      <w:r w:rsidRPr="008A71D6">
        <w:rPr>
          <w:rFonts w:ascii="Times New Roman" w:hAnsi="Times New Roman" w:cs="Times New Roman"/>
          <w:sz w:val="26"/>
          <w:szCs w:val="26"/>
        </w:rPr>
        <w:t xml:space="preserve"> о рассмотрении представления Свердловского УФАС России и невозможности принятия мер по устранению причин и условий, способствовавших совершению административного правонарушения по </w:t>
      </w:r>
      <w:proofErr w:type="gramStart"/>
      <w:r w:rsidRPr="008A71D6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8A71D6">
        <w:rPr>
          <w:rFonts w:ascii="Times New Roman" w:hAnsi="Times New Roman" w:cs="Times New Roman"/>
          <w:sz w:val="26"/>
          <w:szCs w:val="26"/>
        </w:rPr>
        <w:t xml:space="preserve">. 1 ст. 9.21 </w:t>
      </w:r>
      <w:proofErr w:type="spellStart"/>
      <w:r w:rsidRPr="008A71D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8A71D6">
        <w:rPr>
          <w:rFonts w:ascii="Times New Roman" w:hAnsi="Times New Roman" w:cs="Times New Roman"/>
          <w:sz w:val="26"/>
          <w:szCs w:val="26"/>
        </w:rPr>
        <w:t xml:space="preserve"> РФ по указанному представлению.</w:t>
      </w:r>
    </w:p>
    <w:p w:rsidR="0001279E" w:rsidRPr="008A71D6" w:rsidRDefault="0001279E" w:rsidP="008A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71D6">
        <w:rPr>
          <w:rFonts w:ascii="Times New Roman" w:hAnsi="Times New Roman" w:cs="Times New Roman"/>
          <w:sz w:val="26"/>
          <w:szCs w:val="26"/>
        </w:rPr>
        <w:t>Свердловск</w:t>
      </w:r>
      <w:r w:rsidR="002D0B11" w:rsidRPr="008A71D6">
        <w:rPr>
          <w:rFonts w:ascii="Times New Roman" w:hAnsi="Times New Roman" w:cs="Times New Roman"/>
          <w:sz w:val="26"/>
          <w:szCs w:val="26"/>
        </w:rPr>
        <w:t>им УФАС России было</w:t>
      </w:r>
      <w:r w:rsidRPr="008A71D6">
        <w:rPr>
          <w:rFonts w:ascii="Times New Roman" w:hAnsi="Times New Roman" w:cs="Times New Roman"/>
          <w:sz w:val="26"/>
          <w:szCs w:val="26"/>
        </w:rPr>
        <w:t xml:space="preserve"> установ</w:t>
      </w:r>
      <w:r w:rsidR="002D0B11" w:rsidRPr="008A71D6">
        <w:rPr>
          <w:rFonts w:ascii="Times New Roman" w:hAnsi="Times New Roman" w:cs="Times New Roman"/>
          <w:sz w:val="26"/>
          <w:szCs w:val="26"/>
        </w:rPr>
        <w:t>лено</w:t>
      </w:r>
      <w:r w:rsidRPr="008A71D6">
        <w:rPr>
          <w:rFonts w:ascii="Times New Roman" w:hAnsi="Times New Roman" w:cs="Times New Roman"/>
          <w:sz w:val="26"/>
          <w:szCs w:val="26"/>
        </w:rPr>
        <w:t>, что</w:t>
      </w:r>
      <w:r w:rsidR="002D0B11" w:rsidRPr="008A71D6">
        <w:rPr>
          <w:rFonts w:ascii="Times New Roman" w:hAnsi="Times New Roman" w:cs="Times New Roman"/>
          <w:sz w:val="26"/>
          <w:szCs w:val="26"/>
        </w:rPr>
        <w:t xml:space="preserve"> по представлению</w:t>
      </w:r>
      <w:r w:rsidRPr="008A71D6">
        <w:rPr>
          <w:rFonts w:ascii="Times New Roman" w:hAnsi="Times New Roman" w:cs="Times New Roman"/>
          <w:sz w:val="26"/>
          <w:szCs w:val="26"/>
        </w:rPr>
        <w:t xml:space="preserve"> </w:t>
      </w:r>
      <w:r w:rsidR="002D0B11" w:rsidRPr="008A71D6">
        <w:rPr>
          <w:rFonts w:ascii="Times New Roman" w:hAnsi="Times New Roman" w:cs="Times New Roman"/>
          <w:sz w:val="26"/>
          <w:szCs w:val="26"/>
        </w:rPr>
        <w:t>сетевой организацией</w:t>
      </w:r>
      <w:r w:rsidRPr="008A71D6">
        <w:rPr>
          <w:rFonts w:ascii="Times New Roman" w:hAnsi="Times New Roman" w:cs="Times New Roman"/>
          <w:sz w:val="26"/>
          <w:szCs w:val="26"/>
        </w:rPr>
        <w:t xml:space="preserve"> не приняты меры по устранению причин административного правонарушения по ч. 1 ст. 9.21 </w:t>
      </w:r>
      <w:proofErr w:type="spellStart"/>
      <w:r w:rsidRPr="008A71D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8A71D6">
        <w:rPr>
          <w:rFonts w:ascii="Times New Roman" w:hAnsi="Times New Roman" w:cs="Times New Roman"/>
          <w:sz w:val="26"/>
          <w:szCs w:val="26"/>
        </w:rPr>
        <w:t xml:space="preserve"> РФ и условий, способствовавших его совершению</w:t>
      </w:r>
      <w:r w:rsidR="002D0B11" w:rsidRPr="008A71D6">
        <w:rPr>
          <w:rFonts w:ascii="Times New Roman" w:hAnsi="Times New Roman" w:cs="Times New Roman"/>
          <w:sz w:val="26"/>
          <w:szCs w:val="26"/>
        </w:rPr>
        <w:t>, что явилось основанием для составления протокола об административном правонарушении в отношении должно</w:t>
      </w:r>
      <w:r w:rsidR="008A71D6">
        <w:rPr>
          <w:rFonts w:ascii="Times New Roman" w:hAnsi="Times New Roman" w:cs="Times New Roman"/>
          <w:sz w:val="26"/>
          <w:szCs w:val="26"/>
        </w:rPr>
        <w:t xml:space="preserve">стного лица по ст. 19.6 </w:t>
      </w:r>
      <w:proofErr w:type="spellStart"/>
      <w:r w:rsidR="008A71D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8A71D6">
        <w:rPr>
          <w:rFonts w:ascii="Times New Roman" w:hAnsi="Times New Roman" w:cs="Times New Roman"/>
          <w:sz w:val="26"/>
          <w:szCs w:val="26"/>
        </w:rPr>
        <w:t xml:space="preserve"> РФ и направлению его на рассмотрение мировому судье.</w:t>
      </w:r>
      <w:proofErr w:type="gramEnd"/>
    </w:p>
    <w:p w:rsidR="00EC409C" w:rsidRPr="0084358B" w:rsidRDefault="00EC409C" w:rsidP="002D0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279E" w:rsidRPr="0001279E" w:rsidRDefault="0001279E" w:rsidP="00012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1F65" w:rsidRDefault="00861F65" w:rsidP="00CB49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1F65" w:rsidRDefault="00861F65" w:rsidP="00CB49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61F65" w:rsidRDefault="00861F65" w:rsidP="004F1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61F65" w:rsidSect="004E37CD">
      <w:pgSz w:w="11905" w:h="16838"/>
      <w:pgMar w:top="1134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A2952"/>
    <w:multiLevelType w:val="hybridMultilevel"/>
    <w:tmpl w:val="C994ADA4"/>
    <w:lvl w:ilvl="0" w:tplc="FCBE8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81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6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7C0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23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CA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0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26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4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94108C"/>
    <w:multiLevelType w:val="hybridMultilevel"/>
    <w:tmpl w:val="77429778"/>
    <w:lvl w:ilvl="0" w:tplc="12CA1C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C426C"/>
    <w:multiLevelType w:val="hybridMultilevel"/>
    <w:tmpl w:val="3CFAA5D4"/>
    <w:lvl w:ilvl="0" w:tplc="3322F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C65593"/>
    <w:multiLevelType w:val="hybridMultilevel"/>
    <w:tmpl w:val="46FC7E28"/>
    <w:lvl w:ilvl="0" w:tplc="46CEA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CB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07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4E6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89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0E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2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ED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305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722E0B"/>
    <w:multiLevelType w:val="hybridMultilevel"/>
    <w:tmpl w:val="422AB8B0"/>
    <w:lvl w:ilvl="0" w:tplc="C7FEE0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896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2C19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24A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8E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6C6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CD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C5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E4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60905"/>
    <w:multiLevelType w:val="hybridMultilevel"/>
    <w:tmpl w:val="9D566DFE"/>
    <w:lvl w:ilvl="0" w:tplc="777E9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C74EC3"/>
    <w:multiLevelType w:val="hybridMultilevel"/>
    <w:tmpl w:val="080AAD22"/>
    <w:lvl w:ilvl="0" w:tplc="9F982E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775345"/>
    <w:multiLevelType w:val="hybridMultilevel"/>
    <w:tmpl w:val="B8D074A0"/>
    <w:lvl w:ilvl="0" w:tplc="1EB2E9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F519B0"/>
    <w:multiLevelType w:val="hybridMultilevel"/>
    <w:tmpl w:val="C50CF3D6"/>
    <w:lvl w:ilvl="0" w:tplc="DA4C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52475D"/>
    <w:multiLevelType w:val="hybridMultilevel"/>
    <w:tmpl w:val="BBE49728"/>
    <w:lvl w:ilvl="0" w:tplc="D5E65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A931B9"/>
    <w:multiLevelType w:val="hybridMultilevel"/>
    <w:tmpl w:val="BFF21FFA"/>
    <w:lvl w:ilvl="0" w:tplc="2A80F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BF374AE"/>
    <w:multiLevelType w:val="hybridMultilevel"/>
    <w:tmpl w:val="05A8491A"/>
    <w:lvl w:ilvl="0" w:tplc="E176F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12"/>
    <w:rsid w:val="000048D0"/>
    <w:rsid w:val="0001279E"/>
    <w:rsid w:val="000858CB"/>
    <w:rsid w:val="000B3B7D"/>
    <w:rsid w:val="000B6F09"/>
    <w:rsid w:val="000F636C"/>
    <w:rsid w:val="00114803"/>
    <w:rsid w:val="00120C78"/>
    <w:rsid w:val="001653D3"/>
    <w:rsid w:val="00182D92"/>
    <w:rsid w:val="0019056B"/>
    <w:rsid w:val="00192211"/>
    <w:rsid w:val="00197D0F"/>
    <w:rsid w:val="001C2E9E"/>
    <w:rsid w:val="002B768C"/>
    <w:rsid w:val="002C1AFE"/>
    <w:rsid w:val="002D0B11"/>
    <w:rsid w:val="002E4EBD"/>
    <w:rsid w:val="002E5624"/>
    <w:rsid w:val="00301B9A"/>
    <w:rsid w:val="003020EE"/>
    <w:rsid w:val="00332880"/>
    <w:rsid w:val="003746F1"/>
    <w:rsid w:val="003C58A8"/>
    <w:rsid w:val="003E0087"/>
    <w:rsid w:val="003E0B2C"/>
    <w:rsid w:val="00411A36"/>
    <w:rsid w:val="00422471"/>
    <w:rsid w:val="00422F0F"/>
    <w:rsid w:val="00432BC1"/>
    <w:rsid w:val="00435035"/>
    <w:rsid w:val="00435B97"/>
    <w:rsid w:val="0045356F"/>
    <w:rsid w:val="00464229"/>
    <w:rsid w:val="004739A1"/>
    <w:rsid w:val="004A003F"/>
    <w:rsid w:val="004E37CD"/>
    <w:rsid w:val="004F1A46"/>
    <w:rsid w:val="00505C24"/>
    <w:rsid w:val="00516332"/>
    <w:rsid w:val="00527031"/>
    <w:rsid w:val="00581241"/>
    <w:rsid w:val="00581DE3"/>
    <w:rsid w:val="005C7792"/>
    <w:rsid w:val="00615B4B"/>
    <w:rsid w:val="006440DB"/>
    <w:rsid w:val="00646278"/>
    <w:rsid w:val="00667438"/>
    <w:rsid w:val="006A507D"/>
    <w:rsid w:val="006E7B1C"/>
    <w:rsid w:val="00703596"/>
    <w:rsid w:val="00705D70"/>
    <w:rsid w:val="00787EC1"/>
    <w:rsid w:val="007E360D"/>
    <w:rsid w:val="007E60A5"/>
    <w:rsid w:val="007F06E0"/>
    <w:rsid w:val="0081759B"/>
    <w:rsid w:val="00822451"/>
    <w:rsid w:val="008335D0"/>
    <w:rsid w:val="008367B3"/>
    <w:rsid w:val="00861D44"/>
    <w:rsid w:val="00861F65"/>
    <w:rsid w:val="00875DB6"/>
    <w:rsid w:val="008A71D6"/>
    <w:rsid w:val="008B3978"/>
    <w:rsid w:val="008C465B"/>
    <w:rsid w:val="0093036A"/>
    <w:rsid w:val="0093058B"/>
    <w:rsid w:val="009B2E4A"/>
    <w:rsid w:val="009D1590"/>
    <w:rsid w:val="009E05BE"/>
    <w:rsid w:val="00A30997"/>
    <w:rsid w:val="00A54FE1"/>
    <w:rsid w:val="00A744C6"/>
    <w:rsid w:val="00B03498"/>
    <w:rsid w:val="00B12AC9"/>
    <w:rsid w:val="00B23529"/>
    <w:rsid w:val="00B31BE1"/>
    <w:rsid w:val="00B45327"/>
    <w:rsid w:val="00B45E5B"/>
    <w:rsid w:val="00B841BF"/>
    <w:rsid w:val="00BA38E5"/>
    <w:rsid w:val="00BD3F7B"/>
    <w:rsid w:val="00BF4E48"/>
    <w:rsid w:val="00C357DC"/>
    <w:rsid w:val="00CA0B50"/>
    <w:rsid w:val="00CA1B9C"/>
    <w:rsid w:val="00CB4963"/>
    <w:rsid w:val="00CF5E7F"/>
    <w:rsid w:val="00D210EE"/>
    <w:rsid w:val="00D37682"/>
    <w:rsid w:val="00DC5512"/>
    <w:rsid w:val="00E0385E"/>
    <w:rsid w:val="00E163F0"/>
    <w:rsid w:val="00E46F3A"/>
    <w:rsid w:val="00E72514"/>
    <w:rsid w:val="00EA0D45"/>
    <w:rsid w:val="00EC409C"/>
    <w:rsid w:val="00ED0A25"/>
    <w:rsid w:val="00EE6C4C"/>
    <w:rsid w:val="00F34C88"/>
    <w:rsid w:val="00F70A9C"/>
    <w:rsid w:val="00F81DA2"/>
    <w:rsid w:val="00FB36DE"/>
    <w:rsid w:val="00FB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7D"/>
  </w:style>
  <w:style w:type="paragraph" w:styleId="3">
    <w:name w:val="heading 3"/>
    <w:basedOn w:val="a"/>
    <w:next w:val="a"/>
    <w:link w:val="30"/>
    <w:uiPriority w:val="9"/>
    <w:qFormat/>
    <w:rsid w:val="00114803"/>
    <w:pPr>
      <w:numPr>
        <w:numId w:val="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55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C55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7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E7F"/>
    <w:rPr>
      <w:b/>
      <w:bCs/>
    </w:rPr>
  </w:style>
  <w:style w:type="character" w:styleId="a7">
    <w:name w:val="Hyperlink"/>
    <w:basedOn w:val="a0"/>
    <w:uiPriority w:val="99"/>
    <w:unhideWhenUsed/>
    <w:rsid w:val="00EE6C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BC1"/>
    <w:pPr>
      <w:ind w:left="720"/>
      <w:contextualSpacing/>
    </w:pPr>
  </w:style>
  <w:style w:type="paragraph" w:customStyle="1" w:styleId="ConsPlusNormal">
    <w:name w:val="ConsPlusNormal"/>
    <w:rsid w:val="0051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80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F81D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F81DA2"/>
    <w:pPr>
      <w:shd w:val="clear" w:color="auto" w:fill="FFFFFF"/>
      <w:spacing w:before="780" w:after="360" w:line="29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52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6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7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53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64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1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22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16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9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2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1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479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88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02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90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04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93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5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8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38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1C10644A47636085DCBC1C4A4B8902294663F545D5D03F06AD4EF62C0CC743FD4965A31E254C0g46FE" TargetMode="External"/><Relationship Id="rId13" Type="http://schemas.openxmlformats.org/officeDocument/2006/relationships/hyperlink" Target="consultantplus://offline/ref=0F2F04DD671DCA191D216E8A37CA9A1B4E3711335F7CBAE594D60E0C7B1268C373605B8A0FF169CAw8P5H" TargetMode="External"/><Relationship Id="rId18" Type="http://schemas.openxmlformats.org/officeDocument/2006/relationships/hyperlink" Target="http://sudact.ru/law/koap/razdel-ii/glava-19/statia-19.6/?marker=fdoctla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F8AAECD0B7E50F720774AFC256856570BA8B9EDC5D9CE7F28C63A57E9E9DD2FC08DD49E3863362L134E" TargetMode="External"/><Relationship Id="rId12" Type="http://schemas.openxmlformats.org/officeDocument/2006/relationships/hyperlink" Target="consultantplus://offline/ref=D1E8FE6FB69A1C07103043C8EFD2E383F59EF792EF214927BA36BBFA821EC7G" TargetMode="External"/><Relationship Id="rId17" Type="http://schemas.openxmlformats.org/officeDocument/2006/relationships/hyperlink" Target="http://sudact.ru/law/koap/razdel-iv/glava-29/statia-29.13/?marker=fdoctla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3AD0D34E0A0D693BFA3B33F038BAA1CCE87EE2EFC98898095E3313C6E7D147204652398735e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F8AAECD0B7E50F720774AFC256856570BA8B9EDC5D9CE7F28C63A57E9E9DD2FC08DD49E3863360L134E" TargetMode="External"/><Relationship Id="rId11" Type="http://schemas.openxmlformats.org/officeDocument/2006/relationships/hyperlink" Target="consultantplus://offline/ref=5E921163179EE014870B42F26709D68C6DAAEC17A2AE568127EEE25EE2C8786E918116EFE070cBJ5G" TargetMode="External"/><Relationship Id="rId5" Type="http://schemas.openxmlformats.org/officeDocument/2006/relationships/hyperlink" Target="consultantplus://offline/ref=DCF8AAECD0B7E50F720774AFC256856570B08D9ADE559CE7F28C63A57E9E9DD2FC08DD49E3863664L134E" TargetMode="External"/><Relationship Id="rId15" Type="http://schemas.openxmlformats.org/officeDocument/2006/relationships/hyperlink" Target="consultantplus://offline/ref=96F8EB99672BBF01D0E8583CC3DC3D90B6216200C356F767DAB25BE784F8F27C0D89CE210BD9BD2Af1Z5H" TargetMode="External"/><Relationship Id="rId10" Type="http://schemas.openxmlformats.org/officeDocument/2006/relationships/hyperlink" Target="consultantplus://offline/ref=70171FB380E727B4A3EED7C9C45345823E73A37C55829E7935B9B1A33EED246153BAEADFF0900A5AbAp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CCE77726828D4EF2D25A45D9A0700EB2A14A299FD2201373018CD4F293E55C8190C433D1D6n7n1F" TargetMode="External"/><Relationship Id="rId14" Type="http://schemas.openxmlformats.org/officeDocument/2006/relationships/hyperlink" Target="consultantplus://offline/ref=2A0B6440F3EB90F791C55762E54364419F7C961AF50DA2DD3E3D4CFAD65692D1D004B2F53D093B02b4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10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Евгеньевна</dc:creator>
  <cp:lastModifiedBy>to66-borodulina</cp:lastModifiedBy>
  <cp:revision>17</cp:revision>
  <cp:lastPrinted>2018-09-11T10:55:00Z</cp:lastPrinted>
  <dcterms:created xsi:type="dcterms:W3CDTF">2018-09-11T07:13:00Z</dcterms:created>
  <dcterms:modified xsi:type="dcterms:W3CDTF">2018-09-11T10:55:00Z</dcterms:modified>
</cp:coreProperties>
</file>