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2" w:rsidRPr="00B51852" w:rsidRDefault="00DC5512" w:rsidP="00B51852">
      <w:pPr>
        <w:pStyle w:val="a3"/>
        <w:rPr>
          <w:sz w:val="26"/>
          <w:szCs w:val="26"/>
        </w:rPr>
      </w:pPr>
      <w:r w:rsidRPr="00B51852">
        <w:rPr>
          <w:sz w:val="26"/>
          <w:szCs w:val="26"/>
        </w:rPr>
        <w:t>ДОКЛАД</w:t>
      </w:r>
    </w:p>
    <w:p w:rsidR="00DC5512" w:rsidRPr="00B51852" w:rsidRDefault="00DC5512" w:rsidP="00B51852">
      <w:pPr>
        <w:pStyle w:val="a3"/>
        <w:rPr>
          <w:sz w:val="26"/>
          <w:szCs w:val="26"/>
        </w:rPr>
      </w:pPr>
      <w:proofErr w:type="gramStart"/>
      <w:r w:rsidRPr="00B51852">
        <w:rPr>
          <w:sz w:val="26"/>
          <w:szCs w:val="26"/>
        </w:rPr>
        <w:t>Свердловского</w:t>
      </w:r>
      <w:proofErr w:type="gramEnd"/>
      <w:r w:rsidRPr="00B51852">
        <w:rPr>
          <w:sz w:val="26"/>
          <w:szCs w:val="26"/>
        </w:rPr>
        <w:t xml:space="preserve"> УФАС России </w:t>
      </w:r>
    </w:p>
    <w:p w:rsidR="00F70A9C" w:rsidRPr="00B51852" w:rsidRDefault="00F70A9C" w:rsidP="00B51852">
      <w:pPr>
        <w:pStyle w:val="a3"/>
        <w:jc w:val="left"/>
        <w:rPr>
          <w:sz w:val="26"/>
          <w:szCs w:val="26"/>
        </w:rPr>
      </w:pPr>
    </w:p>
    <w:p w:rsidR="00DC5512" w:rsidRPr="00B51852" w:rsidRDefault="00DC5512" w:rsidP="00B51852">
      <w:pPr>
        <w:pStyle w:val="a3"/>
        <w:rPr>
          <w:sz w:val="26"/>
          <w:szCs w:val="26"/>
        </w:rPr>
      </w:pPr>
      <w:r w:rsidRPr="00B51852">
        <w:rPr>
          <w:sz w:val="26"/>
          <w:szCs w:val="26"/>
        </w:rPr>
        <w:t>На тему:</w:t>
      </w:r>
      <w:r w:rsidR="00F70A9C" w:rsidRPr="00B51852">
        <w:rPr>
          <w:sz w:val="26"/>
          <w:szCs w:val="26"/>
        </w:rPr>
        <w:t xml:space="preserve"> </w:t>
      </w:r>
      <w:r w:rsidRPr="00B51852">
        <w:rPr>
          <w:sz w:val="26"/>
          <w:szCs w:val="26"/>
        </w:rPr>
        <w:t>«</w:t>
      </w:r>
      <w:r w:rsidR="00BB420B" w:rsidRPr="00B51852">
        <w:rPr>
          <w:sz w:val="26"/>
          <w:szCs w:val="26"/>
        </w:rPr>
        <w:t xml:space="preserve">Типичные нарушения Стандартов раскрытия информации субъектами </w:t>
      </w:r>
      <w:r w:rsidR="00B46BD4" w:rsidRPr="00B51852">
        <w:rPr>
          <w:sz w:val="26"/>
          <w:szCs w:val="26"/>
        </w:rPr>
        <w:t>р</w:t>
      </w:r>
      <w:r w:rsidR="00BB420B" w:rsidRPr="00B51852">
        <w:rPr>
          <w:sz w:val="26"/>
          <w:szCs w:val="26"/>
        </w:rPr>
        <w:t>озничн</w:t>
      </w:r>
      <w:r w:rsidR="00B46BD4" w:rsidRPr="00B51852">
        <w:rPr>
          <w:sz w:val="26"/>
          <w:szCs w:val="26"/>
        </w:rPr>
        <w:t>ого</w:t>
      </w:r>
      <w:r w:rsidR="00BB420B" w:rsidRPr="00B51852">
        <w:rPr>
          <w:sz w:val="26"/>
          <w:szCs w:val="26"/>
        </w:rPr>
        <w:t xml:space="preserve"> рынк</w:t>
      </w:r>
      <w:r w:rsidR="00B46BD4" w:rsidRPr="00B51852">
        <w:rPr>
          <w:sz w:val="26"/>
          <w:szCs w:val="26"/>
        </w:rPr>
        <w:t>а</w:t>
      </w:r>
      <w:r w:rsidR="00BB420B" w:rsidRPr="00B51852">
        <w:rPr>
          <w:sz w:val="26"/>
          <w:szCs w:val="26"/>
        </w:rPr>
        <w:t xml:space="preserve"> электрической энергии</w:t>
      </w:r>
      <w:r w:rsidR="00B57710" w:rsidRPr="00B51852">
        <w:rPr>
          <w:sz w:val="26"/>
          <w:szCs w:val="26"/>
        </w:rPr>
        <w:t xml:space="preserve"> (территориальными сетевыми организациями)</w:t>
      </w:r>
      <w:r w:rsidRPr="00B51852">
        <w:rPr>
          <w:sz w:val="26"/>
          <w:szCs w:val="26"/>
        </w:rPr>
        <w:t>»</w:t>
      </w:r>
    </w:p>
    <w:p w:rsidR="00DC5512" w:rsidRPr="00B51852" w:rsidRDefault="00DC5512" w:rsidP="00B51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46278" w:rsidRPr="00B51852" w:rsidRDefault="00646278" w:rsidP="00B5185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852">
        <w:rPr>
          <w:rFonts w:ascii="Times New Roman" w:hAnsi="Times New Roman" w:cs="Times New Roman"/>
          <w:b/>
          <w:sz w:val="26"/>
          <w:szCs w:val="26"/>
        </w:rPr>
        <w:t xml:space="preserve">Основные положения </w:t>
      </w:r>
    </w:p>
    <w:p w:rsidR="00646278" w:rsidRPr="00B51852" w:rsidRDefault="00646278" w:rsidP="00B5185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Стандарты раскрытия информации </w:t>
      </w:r>
      <w:r w:rsidR="00B57710" w:rsidRPr="00B51852">
        <w:rPr>
          <w:rFonts w:ascii="Times New Roman" w:hAnsi="Times New Roman" w:cs="Times New Roman"/>
          <w:sz w:val="26"/>
          <w:szCs w:val="26"/>
        </w:rPr>
        <w:t>утверждены</w:t>
      </w:r>
      <w:r w:rsidRPr="00B51852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21.01.2004 № 24</w:t>
      </w:r>
      <w:r w:rsidR="00B57710" w:rsidRPr="00B51852">
        <w:rPr>
          <w:rFonts w:ascii="Times New Roman" w:hAnsi="Times New Roman" w:cs="Times New Roman"/>
          <w:sz w:val="26"/>
          <w:szCs w:val="26"/>
        </w:rPr>
        <w:t xml:space="preserve"> (</w:t>
      </w:r>
      <w:r w:rsidRPr="00B51852">
        <w:rPr>
          <w:rFonts w:ascii="Times New Roman" w:hAnsi="Times New Roman" w:cs="Times New Roman"/>
          <w:sz w:val="26"/>
          <w:szCs w:val="26"/>
        </w:rPr>
        <w:t>далее – Стандарты)</w:t>
      </w:r>
      <w:r w:rsidRPr="00B51852">
        <w:rPr>
          <w:rFonts w:ascii="Times New Roman" w:hAnsi="Times New Roman" w:cs="Times New Roman"/>
          <w:bCs/>
          <w:sz w:val="26"/>
          <w:szCs w:val="26"/>
        </w:rPr>
        <w:t xml:space="preserve"> в соответствии со </w:t>
      </w:r>
      <w:hyperlink r:id="rId8" w:history="1">
        <w:r w:rsidRPr="00B51852">
          <w:rPr>
            <w:rFonts w:ascii="Times New Roman" w:hAnsi="Times New Roman" w:cs="Times New Roman"/>
            <w:bCs/>
            <w:sz w:val="26"/>
            <w:szCs w:val="26"/>
          </w:rPr>
          <w:t>статьей 21</w:t>
        </w:r>
      </w:hyperlink>
      <w:r w:rsidRPr="00B5185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электроэнергетике», </w:t>
      </w:r>
      <w:hyperlink r:id="rId9" w:history="1">
        <w:r w:rsidRPr="00B51852">
          <w:rPr>
            <w:rFonts w:ascii="Times New Roman" w:hAnsi="Times New Roman" w:cs="Times New Roman"/>
            <w:bCs/>
            <w:sz w:val="26"/>
            <w:szCs w:val="26"/>
          </w:rPr>
          <w:t>статьями 8</w:t>
        </w:r>
      </w:hyperlink>
      <w:r w:rsidRPr="00B5185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0" w:history="1">
        <w:r w:rsidRPr="00B51852">
          <w:rPr>
            <w:rFonts w:ascii="Times New Roman" w:hAnsi="Times New Roman" w:cs="Times New Roman"/>
            <w:bCs/>
            <w:sz w:val="26"/>
            <w:szCs w:val="26"/>
          </w:rPr>
          <w:t>8.1</w:t>
        </w:r>
      </w:hyperlink>
      <w:r w:rsidRPr="00B5185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 естественных монополиях» </w:t>
      </w:r>
      <w:r w:rsidR="00B57710" w:rsidRPr="00B51852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B51852">
        <w:rPr>
          <w:rFonts w:ascii="Times New Roman" w:hAnsi="Times New Roman" w:cs="Times New Roman"/>
          <w:bCs/>
          <w:sz w:val="26"/>
          <w:szCs w:val="26"/>
        </w:rPr>
        <w:t>устанавливает требования к с</w:t>
      </w:r>
      <w:r w:rsidR="00B57710" w:rsidRPr="00B51852">
        <w:rPr>
          <w:rFonts w:ascii="Times New Roman" w:hAnsi="Times New Roman" w:cs="Times New Roman"/>
          <w:bCs/>
          <w:sz w:val="26"/>
          <w:szCs w:val="26"/>
        </w:rPr>
        <w:t xml:space="preserve">оставу информации, раскрываемой, </w:t>
      </w:r>
      <w:r w:rsidRPr="00B51852">
        <w:rPr>
          <w:rFonts w:ascii="Times New Roman" w:hAnsi="Times New Roman" w:cs="Times New Roman"/>
          <w:bCs/>
          <w:sz w:val="26"/>
          <w:szCs w:val="26"/>
        </w:rPr>
        <w:t>в том числе субъектами естественных монополий, за исключением потребителей электрической энергии (далее - субъекты рынков электрической энергии), а также к порядку, способам и срокам</w:t>
      </w:r>
      <w:proofErr w:type="gramEnd"/>
      <w:r w:rsidRPr="00B51852">
        <w:rPr>
          <w:rFonts w:ascii="Times New Roman" w:hAnsi="Times New Roman" w:cs="Times New Roman"/>
          <w:bCs/>
          <w:sz w:val="26"/>
          <w:szCs w:val="26"/>
        </w:rPr>
        <w:t xml:space="preserve"> ее раскрытия.</w:t>
      </w:r>
    </w:p>
    <w:p w:rsidR="004267C0" w:rsidRPr="00B51852" w:rsidRDefault="004267C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Правовые основания для освобождения субъекта электроэнергетики от обязанности по раскрытию информации отсутствуют.</w:t>
      </w: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Под раскрытием информации в </w:t>
      </w:r>
      <w:r w:rsidR="00944D58" w:rsidRPr="00B51852">
        <w:rPr>
          <w:rFonts w:ascii="Times New Roman" w:hAnsi="Times New Roman" w:cs="Times New Roman"/>
          <w:sz w:val="26"/>
          <w:szCs w:val="26"/>
        </w:rPr>
        <w:t>Стандартах</w:t>
      </w:r>
      <w:r w:rsidRPr="00B51852">
        <w:rPr>
          <w:rFonts w:ascii="Times New Roman" w:hAnsi="Times New Roman" w:cs="Times New Roman"/>
          <w:sz w:val="26"/>
          <w:szCs w:val="26"/>
        </w:rPr>
        <w:t xml:space="preserve">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</w:t>
      </w:r>
      <w:r w:rsidRPr="00B51852">
        <w:rPr>
          <w:rFonts w:ascii="Times New Roman" w:hAnsi="Times New Roman" w:cs="Times New Roman"/>
          <w:b/>
          <w:sz w:val="26"/>
          <w:szCs w:val="26"/>
        </w:rPr>
        <w:t>.</w:t>
      </w:r>
    </w:p>
    <w:p w:rsidR="00BB420B" w:rsidRPr="00B51852" w:rsidRDefault="00B5771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И</w:t>
      </w:r>
      <w:r w:rsidR="00BB420B" w:rsidRPr="00B51852">
        <w:rPr>
          <w:rFonts w:ascii="Times New Roman" w:hAnsi="Times New Roman" w:cs="Times New Roman"/>
          <w:sz w:val="26"/>
          <w:szCs w:val="26"/>
        </w:rPr>
        <w:t>нформация раскрывается путем:</w:t>
      </w: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</w:t>
      </w:r>
      <w:r w:rsidR="0010436C" w:rsidRPr="00B51852">
        <w:rPr>
          <w:rFonts w:ascii="Times New Roman" w:hAnsi="Times New Roman" w:cs="Times New Roman"/>
          <w:sz w:val="26"/>
          <w:szCs w:val="26"/>
        </w:rPr>
        <w:t>органов государственной власти</w:t>
      </w:r>
      <w:r w:rsidRPr="00B51852">
        <w:rPr>
          <w:rFonts w:ascii="Times New Roman" w:hAnsi="Times New Roman" w:cs="Times New Roman"/>
          <w:sz w:val="26"/>
          <w:szCs w:val="26"/>
        </w:rPr>
        <w:t>;</w:t>
      </w: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опубликования в электронных средствах массовой информации;</w:t>
      </w: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BB420B" w:rsidRPr="00B51852" w:rsidRDefault="00BB420B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опубликования на официальных сайтах субъектов рынков электрической энергии или на ином официальном сайте в информационно-телекоммуникационной сети </w:t>
      </w:r>
      <w:r w:rsidR="0010436C" w:rsidRPr="00B51852">
        <w:rPr>
          <w:rFonts w:ascii="Times New Roman" w:hAnsi="Times New Roman" w:cs="Times New Roman"/>
          <w:sz w:val="26"/>
          <w:szCs w:val="26"/>
        </w:rPr>
        <w:t>«</w:t>
      </w:r>
      <w:r w:rsidRPr="00B51852">
        <w:rPr>
          <w:rFonts w:ascii="Times New Roman" w:hAnsi="Times New Roman" w:cs="Times New Roman"/>
          <w:sz w:val="26"/>
          <w:szCs w:val="26"/>
        </w:rPr>
        <w:t>Интернет</w:t>
      </w:r>
      <w:r w:rsidR="0010436C" w:rsidRPr="00B51852">
        <w:rPr>
          <w:rFonts w:ascii="Times New Roman" w:hAnsi="Times New Roman" w:cs="Times New Roman"/>
          <w:sz w:val="26"/>
          <w:szCs w:val="26"/>
        </w:rPr>
        <w:t>»</w:t>
      </w:r>
      <w:r w:rsidRPr="00B51852">
        <w:rPr>
          <w:rFonts w:ascii="Times New Roman" w:hAnsi="Times New Roman" w:cs="Times New Roman"/>
          <w:sz w:val="26"/>
          <w:szCs w:val="26"/>
        </w:rPr>
        <w:t xml:space="preserve"> (далее - сеть </w:t>
      </w:r>
      <w:r w:rsidR="0010436C" w:rsidRPr="00B51852">
        <w:rPr>
          <w:rFonts w:ascii="Times New Roman" w:hAnsi="Times New Roman" w:cs="Times New Roman"/>
          <w:sz w:val="26"/>
          <w:szCs w:val="26"/>
        </w:rPr>
        <w:t>«</w:t>
      </w:r>
      <w:r w:rsidRPr="00B51852">
        <w:rPr>
          <w:rFonts w:ascii="Times New Roman" w:hAnsi="Times New Roman" w:cs="Times New Roman"/>
          <w:sz w:val="26"/>
          <w:szCs w:val="26"/>
        </w:rPr>
        <w:t>Интернет</w:t>
      </w:r>
      <w:r w:rsidR="0010436C" w:rsidRPr="00B51852">
        <w:rPr>
          <w:rFonts w:ascii="Times New Roman" w:hAnsi="Times New Roman" w:cs="Times New Roman"/>
          <w:sz w:val="26"/>
          <w:szCs w:val="26"/>
        </w:rPr>
        <w:t>»</w:t>
      </w:r>
      <w:r w:rsidRPr="00B51852">
        <w:rPr>
          <w:rFonts w:ascii="Times New Roman" w:hAnsi="Times New Roman" w:cs="Times New Roman"/>
          <w:sz w:val="26"/>
          <w:szCs w:val="26"/>
        </w:rPr>
        <w:t>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500AC3" w:rsidRPr="00B51852" w:rsidRDefault="00500A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территориальном органе Федеральной антимонопольной службы (утв. приказом ФАС России от 23.07.2015 № 649/15) территориальный орган осуществляет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естественных монополиях и стандартов раскрытия информации субъектами розничного рынка электроэнергии, осуществляющими свою деятельность на территории региона. </w:t>
      </w:r>
    </w:p>
    <w:p w:rsidR="00500AC3" w:rsidRPr="00B51852" w:rsidRDefault="00500A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от 28.09.2010 № 764 утверждены Правила осуществления контроля за соблюдением субъектами естественных монополий стандартов раскрытия информации (далее – Правила № 764), в соответствии с которыми Федеральная антимонопольная служба является органом, осуществляющим контроль за соблюдением антимонопольного </w:t>
      </w:r>
      <w:hyperlink r:id="rId11" w:history="1">
        <w:r w:rsidRPr="00B51852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12" w:history="1">
        <w:r w:rsidRPr="00B51852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Российской Федерации о естественных монополиях, в отношении факта раскрытия информации, сроков и периодичности раскрытия информации, полноты раскрытия информации, форм предоставления информации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и соблюдения правил заполнения этих форм. </w:t>
      </w:r>
    </w:p>
    <w:p w:rsidR="00500AC3" w:rsidRPr="00B51852" w:rsidRDefault="00500A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lastRenderedPageBreak/>
        <w:t>Правил</w:t>
      </w:r>
      <w:r w:rsidR="006D770F" w:rsidRPr="00B51852">
        <w:rPr>
          <w:rFonts w:ascii="Times New Roman" w:hAnsi="Times New Roman" w:cs="Times New Roman"/>
          <w:sz w:val="26"/>
          <w:szCs w:val="26"/>
        </w:rPr>
        <w:t>ами</w:t>
      </w:r>
      <w:r w:rsidRPr="00B51852">
        <w:rPr>
          <w:rFonts w:ascii="Times New Roman" w:hAnsi="Times New Roman" w:cs="Times New Roman"/>
          <w:sz w:val="26"/>
          <w:szCs w:val="26"/>
        </w:rPr>
        <w:t xml:space="preserve"> № 764 определен порядок осуществления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стандартов раскрытия информации, подлежащей свободному доступу, субъектами естественных монополий.</w:t>
      </w:r>
    </w:p>
    <w:p w:rsidR="00500AC3" w:rsidRPr="00B51852" w:rsidRDefault="00500A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В соответствии с Правил</w:t>
      </w:r>
      <w:r w:rsidR="006D770F" w:rsidRPr="00B51852">
        <w:rPr>
          <w:rFonts w:ascii="Times New Roman" w:hAnsi="Times New Roman" w:cs="Times New Roman"/>
          <w:sz w:val="26"/>
          <w:szCs w:val="26"/>
        </w:rPr>
        <w:t>ами</w:t>
      </w:r>
      <w:r w:rsidRPr="00B51852">
        <w:rPr>
          <w:rFonts w:ascii="Times New Roman" w:hAnsi="Times New Roman" w:cs="Times New Roman"/>
          <w:sz w:val="26"/>
          <w:szCs w:val="26"/>
        </w:rPr>
        <w:t xml:space="preserve"> № 764 контроль осуществляется антимонопольным органом в форме систематического наблюдения и анализа информации, порядок проведения которых ут</w:t>
      </w:r>
      <w:r w:rsidR="006D770F" w:rsidRPr="00B51852">
        <w:rPr>
          <w:rFonts w:ascii="Times New Roman" w:hAnsi="Times New Roman" w:cs="Times New Roman"/>
          <w:sz w:val="26"/>
          <w:szCs w:val="26"/>
        </w:rPr>
        <w:t>верждается органом по контролю</w:t>
      </w:r>
      <w:r w:rsidRPr="00B51852">
        <w:rPr>
          <w:rFonts w:ascii="Times New Roman" w:hAnsi="Times New Roman" w:cs="Times New Roman"/>
          <w:sz w:val="26"/>
          <w:szCs w:val="26"/>
        </w:rPr>
        <w:t>. При этом данная форма контроля закреплена также Административн</w:t>
      </w:r>
      <w:r w:rsidR="006D770F" w:rsidRPr="00B51852">
        <w:rPr>
          <w:rFonts w:ascii="Times New Roman" w:hAnsi="Times New Roman" w:cs="Times New Roman"/>
          <w:sz w:val="26"/>
          <w:szCs w:val="26"/>
        </w:rPr>
        <w:t>ым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D770F" w:rsidRPr="00B51852">
        <w:rPr>
          <w:rFonts w:ascii="Times New Roman" w:hAnsi="Times New Roman" w:cs="Times New Roman"/>
          <w:sz w:val="26"/>
          <w:szCs w:val="26"/>
        </w:rPr>
        <w:t>ом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по исполнению государственной функции по осуществлению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стандартов раскрытия информации субъектами оптового и розничных рынков электрической энергии (утв. приказом ФАС России от 26.06.2012 № 414).</w:t>
      </w:r>
    </w:p>
    <w:p w:rsidR="00944D58" w:rsidRPr="00B51852" w:rsidRDefault="00944D58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Субъект естественной монополии - хозяйствующий субъект, занятый производством (реализацией) товаров в условиях естественной монополии (ст. 3 Федерального закона от 17.08.1995 № 147-ФЗ «О естественных монополиях», далее – Закон № 147-ФЗ).</w:t>
      </w:r>
    </w:p>
    <w:p w:rsidR="00944D58" w:rsidRPr="00B51852" w:rsidRDefault="00944D58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Услуги по передаче электрической энергии отнесены к сфере деятельности субъектов естественных монополий (п. 1 ст. 4 Закона № 147-ФЗ).</w:t>
      </w:r>
    </w:p>
    <w:p w:rsidR="002E5275" w:rsidRPr="00B51852" w:rsidRDefault="002E5275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Постановлением РЭК Свердловской области от 31.10.2016 № 120-ПК «Об опубликовании информации о территориальных сетевых организациях» в отношении 71 территориальной сетевой организации установлены (пересмотрены) цены (тарифы) на услуги по передаче электрической энергии на 2017 год.</w:t>
      </w:r>
    </w:p>
    <w:p w:rsidR="002E5275" w:rsidRPr="00B51852" w:rsidRDefault="002E5275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Постановление РЭК Свердловской области от 30.10.2017 № 114-ПК «Об опубликовании информации о территориальных сетевых организациях» в отношении 55 территориальных сетевых организаций установлены (пересмотрены) цены (тарифы) на услуги по передаче электрической энергии на 2018 год.</w:t>
      </w:r>
    </w:p>
    <w:p w:rsidR="00944D58" w:rsidRPr="00B51852" w:rsidRDefault="002E5275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944D58" w:rsidRPr="00B51852">
        <w:rPr>
          <w:rFonts w:ascii="Times New Roman" w:hAnsi="Times New Roman" w:cs="Times New Roman"/>
          <w:sz w:val="26"/>
          <w:szCs w:val="26"/>
        </w:rPr>
        <w:t>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Антимонопольный орган исполняет государственную функцию по осуществлению контроля за соблюдением Стандартов в соответствии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>: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Федеральны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44D58" w:rsidRPr="00B51852">
        <w:rPr>
          <w:rFonts w:ascii="Times New Roman" w:hAnsi="Times New Roman" w:cs="Times New Roman"/>
          <w:sz w:val="26"/>
          <w:szCs w:val="26"/>
        </w:rPr>
        <w:t>ом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конкуренции»;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Федеральны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44D58" w:rsidRPr="00B51852">
        <w:rPr>
          <w:rFonts w:ascii="Times New Roman" w:hAnsi="Times New Roman" w:cs="Times New Roman"/>
          <w:sz w:val="26"/>
          <w:szCs w:val="26"/>
        </w:rPr>
        <w:t>ом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от 26.03.2003 № 35-ФЗ «Об электроэнергетике»;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Федеральны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44D58" w:rsidRPr="00B51852">
        <w:rPr>
          <w:rFonts w:ascii="Times New Roman" w:hAnsi="Times New Roman" w:cs="Times New Roman"/>
          <w:sz w:val="26"/>
          <w:szCs w:val="26"/>
        </w:rPr>
        <w:t>ом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от 17.08.1995 № 147-ФЗ «О естественных монополиях»;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Положение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 территориальном органе Федеральной антимонопольной службы (утв. приказом ФАС России от 23.07.2015 № 649/15);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Постановление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Правительства РФ от 21.01.2004 № 24 «Об утверждении стандартов раскрытия информации субъектами оптового и розничных рынков электрической энергии»;</w:t>
      </w:r>
    </w:p>
    <w:p w:rsidR="006D770F" w:rsidRPr="00B51852" w:rsidRDefault="006D770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Постановление</w:t>
      </w:r>
      <w:r w:rsidR="00944D58" w:rsidRPr="00B51852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Правительства РФ от 28.09.2010 № 764 «Об утверждении Правил осуществления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субъектами </w:t>
      </w:r>
      <w:r w:rsidR="006D5970" w:rsidRPr="00B51852">
        <w:rPr>
          <w:rFonts w:ascii="Times New Roman" w:hAnsi="Times New Roman" w:cs="Times New Roman"/>
          <w:sz w:val="26"/>
          <w:szCs w:val="26"/>
        </w:rPr>
        <w:t>естественных монополий стандартов раскрытия информации»;</w:t>
      </w:r>
    </w:p>
    <w:p w:rsidR="006D5970" w:rsidRDefault="006D597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Приказ</w:t>
      </w:r>
      <w:r w:rsidR="00944D58" w:rsidRPr="00B51852">
        <w:rPr>
          <w:rFonts w:ascii="Times New Roman" w:hAnsi="Times New Roman" w:cs="Times New Roman"/>
          <w:sz w:val="26"/>
          <w:szCs w:val="26"/>
        </w:rPr>
        <w:t>ом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ФАС России от 26.06.2012 № 414 «Об утверждении административного регламента Федеральной антимонопольной службы по исполнению государственной функции по осуществлению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стандартов раскрытия информации субъектами оптового и розничных рынков электрической энергии».</w:t>
      </w:r>
    </w:p>
    <w:p w:rsidR="00087480" w:rsidRPr="00B51852" w:rsidRDefault="0008748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278" w:rsidRPr="00B51852" w:rsidRDefault="00C357DC" w:rsidP="0008748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852">
        <w:rPr>
          <w:rFonts w:ascii="Times New Roman" w:hAnsi="Times New Roman" w:cs="Times New Roman"/>
          <w:b/>
          <w:sz w:val="26"/>
          <w:szCs w:val="26"/>
        </w:rPr>
        <w:t>Статистические показатели Свердловского УФАС России</w:t>
      </w:r>
      <w:r w:rsidR="00B51852" w:rsidRPr="00B51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852">
        <w:rPr>
          <w:rFonts w:ascii="Times New Roman" w:hAnsi="Times New Roman" w:cs="Times New Roman"/>
          <w:b/>
          <w:sz w:val="26"/>
          <w:szCs w:val="26"/>
        </w:rPr>
        <w:t>за 2017 год</w:t>
      </w:r>
      <w:r w:rsidR="002E5275" w:rsidRPr="00B51852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9B23AF" w:rsidRPr="00B51852">
        <w:rPr>
          <w:rFonts w:ascii="Times New Roman" w:hAnsi="Times New Roman" w:cs="Times New Roman"/>
          <w:b/>
          <w:sz w:val="26"/>
          <w:szCs w:val="26"/>
        </w:rPr>
        <w:t>начало</w:t>
      </w:r>
      <w:r w:rsidR="002E5275" w:rsidRPr="00B51852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="00087480">
        <w:rPr>
          <w:rFonts w:ascii="Times New Roman" w:hAnsi="Times New Roman" w:cs="Times New Roman"/>
          <w:b/>
          <w:sz w:val="26"/>
          <w:szCs w:val="26"/>
        </w:rPr>
        <w:t xml:space="preserve"> (за 2,5 месяца)</w:t>
      </w:r>
    </w:p>
    <w:p w:rsidR="00646278" w:rsidRPr="00B51852" w:rsidRDefault="00646278" w:rsidP="00B5185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970" w:rsidRPr="00B51852" w:rsidRDefault="006D597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852">
        <w:rPr>
          <w:rFonts w:ascii="Times New Roman" w:hAnsi="Times New Roman" w:cs="Times New Roman"/>
          <w:bCs/>
          <w:sz w:val="26"/>
          <w:szCs w:val="26"/>
        </w:rPr>
        <w:t xml:space="preserve">Нарушение установленных стандартов раскрытия информации, форм ее предоставления и (или) заполнения, включая сроки и периодичность предоставления </w:t>
      </w:r>
      <w:r w:rsidRPr="00B5185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информации субъектами регулирования, влечет административную ответственность, предусмотренную </w:t>
      </w:r>
      <w:hyperlink r:id="rId13" w:history="1">
        <w:r w:rsidRPr="00B51852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B51852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правонарушениях.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852">
        <w:rPr>
          <w:rFonts w:ascii="Times New Roman" w:hAnsi="Times New Roman" w:cs="Times New Roman"/>
          <w:bCs/>
          <w:sz w:val="26"/>
          <w:szCs w:val="26"/>
        </w:rPr>
        <w:t xml:space="preserve">Введение в законодательство нормы, предусматривающей ответственность за нарушение Стандартов, обусловлено защитой публичных интересов в сфере электроэнергетики и призвано повысить прозрачность деятельности профессиональных участников </w:t>
      </w:r>
      <w:proofErr w:type="gramStart"/>
      <w:r w:rsidRPr="00B51852">
        <w:rPr>
          <w:rFonts w:ascii="Times New Roman" w:hAnsi="Times New Roman" w:cs="Times New Roman"/>
          <w:bCs/>
          <w:sz w:val="26"/>
          <w:szCs w:val="26"/>
        </w:rPr>
        <w:t>оптового</w:t>
      </w:r>
      <w:proofErr w:type="gramEnd"/>
      <w:r w:rsidRPr="00B51852">
        <w:rPr>
          <w:rFonts w:ascii="Times New Roman" w:hAnsi="Times New Roman" w:cs="Times New Roman"/>
          <w:bCs/>
          <w:sz w:val="26"/>
          <w:szCs w:val="26"/>
        </w:rPr>
        <w:t xml:space="preserve"> и розничных рынков электроэнергии. </w:t>
      </w:r>
    </w:p>
    <w:p w:rsidR="004267C0" w:rsidRPr="00B51852" w:rsidRDefault="006D5970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В соответствии со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(в ред. Федерального </w:t>
      </w:r>
      <w:hyperlink r:id="rId14" w:history="1">
        <w:r w:rsidRPr="00B518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от 28.12.2017 № 437-ФЗ) нарушение субъектом розничного рынка электрической энергии установленных </w:t>
      </w:r>
      <w:hyperlink r:id="rId15" w:history="1">
        <w:r w:rsidRPr="00B51852">
          <w:rPr>
            <w:rFonts w:ascii="Times New Roman" w:hAnsi="Times New Roman" w:cs="Times New Roman"/>
            <w:sz w:val="26"/>
            <w:szCs w:val="26"/>
          </w:rPr>
          <w:t>стандартами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раскрытия информации порядка, способов или сроков 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информации, а также нарушение порядка, способов или сроков предоставления информации по письменному запросу заинтересованных лиц</w:t>
      </w:r>
      <w:r w:rsidR="004267C0" w:rsidRPr="00B51852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Объектом административного правонарушения, предусмотренного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РФ, выступают общественные отношения в области раскрытия информации субъектами оптового рынка электрической энергии и мощности, розничных рынков электрической энергии.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Объективная сторона административных правонарушений, ответственность за совершение которых предусмотрена в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РФ, состоит: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в </w:t>
      </w:r>
      <w:r w:rsidR="00087480">
        <w:rPr>
          <w:rFonts w:ascii="Times New Roman" w:hAnsi="Times New Roman" w:cs="Times New Roman"/>
          <w:sz w:val="26"/>
          <w:szCs w:val="26"/>
        </w:rPr>
        <w:t xml:space="preserve">нарушении </w:t>
      </w:r>
      <w:r w:rsidRPr="00B51852">
        <w:rPr>
          <w:rFonts w:ascii="Times New Roman" w:hAnsi="Times New Roman" w:cs="Times New Roman"/>
          <w:sz w:val="26"/>
          <w:szCs w:val="26"/>
        </w:rPr>
        <w:t>порядка, способов или сроков опубликования информации в печатных изданиях, в которых в соответствии с федеральными законами и законами субъектов РФ публикуются официальные материалы органов государственной власти, в электронных СМИ;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в нарушении порядка, способов или сроков предоставления информации по письменному запросу заинтересованных лиц.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852">
        <w:rPr>
          <w:rFonts w:ascii="Times New Roman" w:hAnsi="Times New Roman" w:cs="Times New Roman"/>
          <w:bCs/>
          <w:sz w:val="26"/>
          <w:szCs w:val="26"/>
        </w:rPr>
        <w:t xml:space="preserve">Формально нормами </w:t>
      </w:r>
      <w:hyperlink r:id="rId16" w:history="1">
        <w:r w:rsidRPr="00B51852">
          <w:rPr>
            <w:rFonts w:ascii="Times New Roman" w:hAnsi="Times New Roman" w:cs="Times New Roman"/>
            <w:bCs/>
            <w:sz w:val="26"/>
            <w:szCs w:val="26"/>
          </w:rPr>
          <w:t>ст. 9.15</w:t>
        </w:r>
      </w:hyperlink>
      <w:r w:rsidRPr="00B5185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1852">
        <w:rPr>
          <w:rFonts w:ascii="Times New Roman" w:hAnsi="Times New Roman" w:cs="Times New Roman"/>
          <w:bCs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bCs/>
          <w:sz w:val="26"/>
          <w:szCs w:val="26"/>
        </w:rPr>
        <w:t xml:space="preserve"> РФ охраняются порядок, способы или сроки опубликования или направления обязательной к публичному размещению информации или информации, обязательной к направлению по запросу. Однако данные нормы защищают также права заинтересованных лиц на получение обязательной к размещению или предоставлению информации в полном составе, определенном в порядке раскрытия информации, а также право на получение достоверной, неискаженной информации.</w:t>
      </w:r>
    </w:p>
    <w:p w:rsidR="00F97D33" w:rsidRPr="00B51852" w:rsidRDefault="00F97D33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Субъектами административных правонарушений, ответственность за совершение которых предусмотрена в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РФ, являются юридические лица - субъекты розничного рынка электрической энергии, правовой статус которых определяется в соответствии с Федеральным </w:t>
      </w:r>
      <w:hyperlink r:id="rId17" w:history="1">
        <w:r w:rsidRPr="00B518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«Об электроэнергетике».</w:t>
      </w:r>
    </w:p>
    <w:p w:rsidR="00666077" w:rsidRPr="00B51852" w:rsidRDefault="00157668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В целях осуществления государственного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Стандартов Свердловским УФАС России в 2017 году </w:t>
      </w:r>
      <w:r w:rsidR="002E5275" w:rsidRPr="00B51852">
        <w:rPr>
          <w:rFonts w:ascii="Times New Roman" w:hAnsi="Times New Roman" w:cs="Times New Roman"/>
          <w:sz w:val="26"/>
          <w:szCs w:val="26"/>
        </w:rPr>
        <w:t xml:space="preserve">выборочно </w:t>
      </w:r>
      <w:r w:rsidRPr="00B51852">
        <w:rPr>
          <w:rFonts w:ascii="Times New Roman" w:hAnsi="Times New Roman" w:cs="Times New Roman"/>
          <w:sz w:val="26"/>
          <w:szCs w:val="26"/>
        </w:rPr>
        <w:t>был произведен мониторинг официальных сайтов субъектов розничных рынков электрической энергии в сети «Интернет»</w:t>
      </w:r>
      <w:r w:rsidR="00F75732" w:rsidRPr="00B51852">
        <w:rPr>
          <w:rFonts w:ascii="Times New Roman" w:hAnsi="Times New Roman" w:cs="Times New Roman"/>
          <w:sz w:val="26"/>
          <w:szCs w:val="26"/>
        </w:rPr>
        <w:t>, в результате которого 2</w:t>
      </w:r>
      <w:r w:rsidR="00103D92" w:rsidRPr="00B51852">
        <w:rPr>
          <w:rFonts w:ascii="Times New Roman" w:hAnsi="Times New Roman" w:cs="Times New Roman"/>
          <w:sz w:val="26"/>
          <w:szCs w:val="26"/>
        </w:rPr>
        <w:t>4</w:t>
      </w:r>
      <w:r w:rsidR="00F75732" w:rsidRPr="00B51852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ED3C96" w:rsidRPr="00B51852">
        <w:rPr>
          <w:rFonts w:ascii="Times New Roman" w:hAnsi="Times New Roman" w:cs="Times New Roman"/>
          <w:sz w:val="26"/>
          <w:szCs w:val="26"/>
        </w:rPr>
        <w:t>а</w:t>
      </w:r>
      <w:r w:rsidR="00F75732" w:rsidRPr="00B51852">
        <w:rPr>
          <w:rFonts w:ascii="Times New Roman" w:hAnsi="Times New Roman" w:cs="Times New Roman"/>
          <w:sz w:val="26"/>
          <w:szCs w:val="26"/>
        </w:rPr>
        <w:t xml:space="preserve"> розничных</w:t>
      </w:r>
      <w:r w:rsidR="00044BBF" w:rsidRPr="00B51852">
        <w:rPr>
          <w:rFonts w:ascii="Times New Roman" w:hAnsi="Times New Roman" w:cs="Times New Roman"/>
          <w:sz w:val="26"/>
          <w:szCs w:val="26"/>
        </w:rPr>
        <w:t xml:space="preserve"> рынков электрической энергии</w:t>
      </w:r>
      <w:r w:rsidR="00F75732" w:rsidRPr="00B51852">
        <w:rPr>
          <w:rFonts w:ascii="Times New Roman" w:hAnsi="Times New Roman" w:cs="Times New Roman"/>
          <w:sz w:val="26"/>
          <w:szCs w:val="26"/>
        </w:rPr>
        <w:t xml:space="preserve"> были привлечены к административной ответственности.</w:t>
      </w:r>
    </w:p>
    <w:p w:rsidR="00157668" w:rsidRPr="00B51852" w:rsidRDefault="00666077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Необходимо отметить, что основанием для осуществления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соблюдением Стандартов и последующего проведения мониторинга официальных сайтов 7 субъектов розничных рынков электрической энергии в сети «Интернет» из </w:t>
      </w:r>
      <w:r w:rsidR="00C4547F" w:rsidRPr="00B51852">
        <w:rPr>
          <w:rFonts w:ascii="Times New Roman" w:hAnsi="Times New Roman" w:cs="Times New Roman"/>
          <w:sz w:val="26"/>
          <w:szCs w:val="26"/>
        </w:rPr>
        <w:t>2</w:t>
      </w:r>
      <w:r w:rsidR="00103D92" w:rsidRPr="00B51852">
        <w:rPr>
          <w:rFonts w:ascii="Times New Roman" w:hAnsi="Times New Roman" w:cs="Times New Roman"/>
          <w:sz w:val="26"/>
          <w:szCs w:val="26"/>
        </w:rPr>
        <w:t>4</w:t>
      </w:r>
      <w:r w:rsidR="00157668" w:rsidRPr="00B51852">
        <w:rPr>
          <w:rFonts w:ascii="Times New Roman" w:hAnsi="Times New Roman" w:cs="Times New Roman"/>
          <w:sz w:val="26"/>
          <w:szCs w:val="26"/>
        </w:rPr>
        <w:t xml:space="preserve">, </w:t>
      </w:r>
      <w:r w:rsidRPr="00B51852">
        <w:rPr>
          <w:rFonts w:ascii="Times New Roman" w:hAnsi="Times New Roman" w:cs="Times New Roman"/>
          <w:sz w:val="26"/>
          <w:szCs w:val="26"/>
        </w:rPr>
        <w:t>послужили заявления юридических лиц, указывающие на наличие признаков нару</w:t>
      </w:r>
      <w:r w:rsidR="00F75732" w:rsidRPr="00B51852">
        <w:rPr>
          <w:rFonts w:ascii="Times New Roman" w:hAnsi="Times New Roman" w:cs="Times New Roman"/>
          <w:sz w:val="26"/>
          <w:szCs w:val="26"/>
        </w:rPr>
        <w:t>шения Стандартов.</w:t>
      </w:r>
    </w:p>
    <w:p w:rsidR="00044BBF" w:rsidRPr="00B51852" w:rsidRDefault="00044BBF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lastRenderedPageBreak/>
        <w:t xml:space="preserve">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</w:t>
      </w:r>
      <w:r w:rsidR="00CA41A9" w:rsidRPr="00B51852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B51852">
        <w:rPr>
          <w:rFonts w:ascii="Times New Roman" w:hAnsi="Times New Roman" w:cs="Times New Roman"/>
          <w:sz w:val="26"/>
          <w:szCs w:val="26"/>
        </w:rPr>
        <w:t>также были привлечены к административной ответственности 10 должностных лиц субъектов розничных рынков электрической энергии.</w:t>
      </w:r>
    </w:p>
    <w:p w:rsidR="00293514" w:rsidRPr="00B51852" w:rsidRDefault="00CA41A9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В 2018 году (январь-</w:t>
      </w:r>
      <w:r w:rsidR="000E1C7B" w:rsidRPr="00B51852">
        <w:rPr>
          <w:rFonts w:ascii="Times New Roman" w:hAnsi="Times New Roman" w:cs="Times New Roman"/>
          <w:sz w:val="26"/>
          <w:szCs w:val="26"/>
        </w:rPr>
        <w:t>начало марта)</w:t>
      </w:r>
      <w:r w:rsidRPr="00B51852">
        <w:rPr>
          <w:rFonts w:ascii="Times New Roman" w:hAnsi="Times New Roman" w:cs="Times New Roman"/>
          <w:sz w:val="26"/>
          <w:szCs w:val="26"/>
        </w:rPr>
        <w:t xml:space="preserve"> Свердловским УФАС России к административной ответственности 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привлечены 17</w:t>
      </w:r>
      <w:r w:rsidR="00331B9A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Pr="00B51852">
        <w:rPr>
          <w:rFonts w:ascii="Times New Roman" w:hAnsi="Times New Roman" w:cs="Times New Roman"/>
          <w:sz w:val="26"/>
          <w:szCs w:val="26"/>
        </w:rPr>
        <w:t>субъектов розничных рынков электрической энергии, из которых – 11 должностных лиц субъектов розничных рынков электрической энергии.</w:t>
      </w:r>
    </w:p>
    <w:p w:rsidR="009B23AF" w:rsidRPr="00B51852" w:rsidRDefault="009B23AF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В 2017 году сумма назначенных штрафов 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составляет 2 780 000 рублей, количество предупреждений, назначенных в порядке замены административного штрафа, 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– 17.  </w:t>
      </w:r>
    </w:p>
    <w:p w:rsidR="000E1C7B" w:rsidRPr="00B51852" w:rsidRDefault="000E1C7B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Сумма назначенных штрафов в 2018 году 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составляет 1 120 000 рублей, количество предупреждений, назначенных в порядке замены административного штрафа, по ст. 9.15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 – 6.  </w:t>
      </w:r>
    </w:p>
    <w:p w:rsidR="000E1C7B" w:rsidRPr="00B51852" w:rsidRDefault="000E1C7B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E5" w:rsidRPr="00B51852" w:rsidRDefault="0093036A" w:rsidP="00087480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852">
        <w:rPr>
          <w:rFonts w:ascii="Times New Roman" w:hAnsi="Times New Roman" w:cs="Times New Roman"/>
          <w:b/>
          <w:sz w:val="26"/>
          <w:szCs w:val="26"/>
        </w:rPr>
        <w:t>Типичные нарушения</w:t>
      </w:r>
    </w:p>
    <w:p w:rsidR="00C4547F" w:rsidRPr="00B51852" w:rsidRDefault="00C4547F" w:rsidP="00B5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47F" w:rsidRPr="00B51852" w:rsidRDefault="00C4547F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Перечень информации, подлежащий раскрытию сетевыми организациями, определен п. 9, п. 11 Стандартов. </w:t>
      </w:r>
    </w:p>
    <w:p w:rsidR="00C4547F" w:rsidRPr="00B51852" w:rsidRDefault="00C4547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Распространенными нарушениями </w:t>
      </w:r>
      <w:hyperlink r:id="rId18" w:history="1">
        <w:r w:rsidRPr="00B51852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C4547F" w:rsidRPr="008C5987" w:rsidRDefault="00424877" w:rsidP="008C5987">
      <w:pPr>
        <w:pStyle w:val="a8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5987">
        <w:rPr>
          <w:rFonts w:ascii="Times New Roman" w:hAnsi="Times New Roman" w:cs="Times New Roman"/>
          <w:sz w:val="26"/>
          <w:szCs w:val="26"/>
        </w:rPr>
        <w:t>Н</w:t>
      </w:r>
      <w:r w:rsidR="00C4547F" w:rsidRPr="008C5987">
        <w:rPr>
          <w:rFonts w:ascii="Times New Roman" w:hAnsi="Times New Roman" w:cs="Times New Roman"/>
          <w:sz w:val="26"/>
          <w:szCs w:val="26"/>
        </w:rPr>
        <w:t>ераскрытие</w:t>
      </w:r>
      <w:proofErr w:type="spellEnd"/>
      <w:r w:rsidR="00C4547F" w:rsidRPr="008C5987">
        <w:rPr>
          <w:rFonts w:ascii="Times New Roman" w:hAnsi="Times New Roman" w:cs="Times New Roman"/>
          <w:sz w:val="26"/>
          <w:szCs w:val="26"/>
        </w:rPr>
        <w:t xml:space="preserve"> (раскрытие не в полном объеме) сведений, предусмотренных </w:t>
      </w:r>
      <w:proofErr w:type="spellStart"/>
      <w:r w:rsidR="00C4547F" w:rsidRPr="008C598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4547F" w:rsidRPr="008C59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298E" w:rsidRPr="00B51852" w:rsidRDefault="00C4547F" w:rsidP="00B5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 п. 11 Стандартов «об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договоров»</w:t>
      </w:r>
      <w:r w:rsidR="00182B24" w:rsidRPr="00B51852">
        <w:rPr>
          <w:rFonts w:ascii="Times New Roman" w:hAnsi="Times New Roman" w:cs="Times New Roman"/>
          <w:sz w:val="26"/>
          <w:szCs w:val="26"/>
        </w:rPr>
        <w:t>.</w:t>
      </w:r>
    </w:p>
    <w:p w:rsidR="00182B24" w:rsidRPr="00B51852" w:rsidRDefault="00416DFA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>С</w:t>
      </w:r>
      <w:r w:rsidR="00182B24" w:rsidRPr="00B51852">
        <w:rPr>
          <w:rFonts w:ascii="Times New Roman" w:hAnsi="Times New Roman" w:cs="Times New Roman"/>
          <w:sz w:val="26"/>
          <w:szCs w:val="26"/>
        </w:rPr>
        <w:t xml:space="preserve">убъекты розничных рынков электрической энергии при раскрытии сведений по </w:t>
      </w:r>
      <w:proofErr w:type="spellStart"/>
      <w:r w:rsidR="00182B24"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82B24" w:rsidRPr="00B51852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182B24"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182B24" w:rsidRPr="00B51852">
        <w:rPr>
          <w:rFonts w:ascii="Times New Roman" w:hAnsi="Times New Roman" w:cs="Times New Roman"/>
          <w:sz w:val="26"/>
          <w:szCs w:val="26"/>
        </w:rPr>
        <w:t>» п. 11 Стандартов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182B24" w:rsidRPr="00B51852">
        <w:rPr>
          <w:rFonts w:ascii="Times New Roman" w:hAnsi="Times New Roman" w:cs="Times New Roman"/>
          <w:sz w:val="26"/>
          <w:szCs w:val="26"/>
        </w:rPr>
        <w:t>руководству</w:t>
      </w:r>
      <w:r w:rsidRPr="00B51852">
        <w:rPr>
          <w:rFonts w:ascii="Times New Roman" w:hAnsi="Times New Roman" w:cs="Times New Roman"/>
          <w:sz w:val="26"/>
          <w:szCs w:val="26"/>
        </w:rPr>
        <w:t>ются</w:t>
      </w:r>
      <w:r w:rsidR="00182B24" w:rsidRPr="00B51852">
        <w:rPr>
          <w:rFonts w:ascii="Times New Roman" w:hAnsi="Times New Roman" w:cs="Times New Roman"/>
          <w:sz w:val="26"/>
          <w:szCs w:val="26"/>
        </w:rPr>
        <w:t xml:space="preserve"> Правилами технологического присоединения </w:t>
      </w:r>
      <w:proofErr w:type="spellStart"/>
      <w:r w:rsidR="00182B24"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82B24" w:rsidRPr="00B51852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182B24" w:rsidRPr="00B51852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182B24" w:rsidRPr="00B51852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 (утв. постановлением Правительства от 27.12.2004 № 861</w:t>
      </w:r>
      <w:r w:rsidRPr="00B51852">
        <w:rPr>
          <w:rFonts w:ascii="Times New Roman" w:hAnsi="Times New Roman" w:cs="Times New Roman"/>
          <w:sz w:val="26"/>
          <w:szCs w:val="26"/>
        </w:rPr>
        <w:t>, далее – Правила № 861</w:t>
      </w:r>
      <w:r w:rsidR="00182B24" w:rsidRPr="00B51852">
        <w:rPr>
          <w:rFonts w:ascii="Times New Roman" w:hAnsi="Times New Roman" w:cs="Times New Roman"/>
          <w:sz w:val="26"/>
          <w:szCs w:val="26"/>
        </w:rPr>
        <w:t>), в которых предусмотрены типовые формы договоров об осуществлении технологического</w:t>
      </w:r>
      <w:proofErr w:type="gramEnd"/>
      <w:r w:rsidR="00182B24" w:rsidRPr="00B51852">
        <w:rPr>
          <w:rFonts w:ascii="Times New Roman" w:hAnsi="Times New Roman" w:cs="Times New Roman"/>
          <w:sz w:val="26"/>
          <w:szCs w:val="26"/>
        </w:rPr>
        <w:t xml:space="preserve"> присоединения (приложения №№ 8-12).</w:t>
      </w:r>
    </w:p>
    <w:p w:rsidR="00416DFA" w:rsidRPr="00B51852" w:rsidRDefault="00182B24" w:rsidP="00B518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>При этом</w:t>
      </w:r>
      <w:r w:rsidR="00416DFA" w:rsidRPr="00B51852">
        <w:rPr>
          <w:rFonts w:ascii="Times New Roman" w:hAnsi="Times New Roman" w:cs="Times New Roman"/>
          <w:sz w:val="26"/>
          <w:szCs w:val="26"/>
        </w:rPr>
        <w:t>,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416DFA" w:rsidRPr="00B51852">
        <w:rPr>
          <w:rFonts w:ascii="Times New Roman" w:hAnsi="Times New Roman" w:cs="Times New Roman"/>
          <w:sz w:val="26"/>
          <w:szCs w:val="26"/>
        </w:rPr>
        <w:t xml:space="preserve">в большинстве случаев, субъекты розничных рынков электрической энергии не раскрывают на своем официальном сайте в сети «Интернет» типовые формы договоров об осуществлении технологического присоединения </w:t>
      </w:r>
      <w:proofErr w:type="spellStart"/>
      <w:r w:rsidR="00416DFA"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416DFA" w:rsidRPr="00B51852">
        <w:rPr>
          <w:rFonts w:ascii="Times New Roman" w:hAnsi="Times New Roman" w:cs="Times New Roman"/>
          <w:sz w:val="26"/>
          <w:szCs w:val="26"/>
        </w:rPr>
        <w:t xml:space="preserve"> устройств, максимальная мощность которых составляет свыше 670 кВт, временного технологического присоединения, формы</w:t>
      </w:r>
      <w:r w:rsidR="00416DFA" w:rsidRPr="00B51852">
        <w:rPr>
          <w:rFonts w:ascii="Times New Roman" w:hAnsi="Times New Roman" w:cs="Times New Roman"/>
          <w:color w:val="FF00FF"/>
          <w:sz w:val="26"/>
          <w:szCs w:val="26"/>
        </w:rPr>
        <w:t xml:space="preserve"> </w:t>
      </w:r>
      <w:r w:rsidR="00416DFA" w:rsidRPr="00B51852">
        <w:rPr>
          <w:rFonts w:ascii="Times New Roman" w:hAnsi="Times New Roman" w:cs="Times New Roman"/>
          <w:sz w:val="26"/>
          <w:szCs w:val="26"/>
        </w:rPr>
        <w:t>договоров об оказании услуг по передаче электрической энергии</w:t>
      </w:r>
      <w:r w:rsidR="0054298E" w:rsidRPr="00B51852">
        <w:rPr>
          <w:rFonts w:ascii="Times New Roman" w:hAnsi="Times New Roman" w:cs="Times New Roman"/>
          <w:sz w:val="26"/>
          <w:szCs w:val="26"/>
        </w:rPr>
        <w:t xml:space="preserve"> ссылаясь на то, что Правилами № 861 не предусмотрены типовые формы указанных договоров.</w:t>
      </w:r>
      <w:proofErr w:type="gramEnd"/>
    </w:p>
    <w:p w:rsidR="002534D7" w:rsidRPr="00B51852" w:rsidRDefault="00424877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Свердловское УФАС России отмечает, что т</w:t>
      </w:r>
      <w:r w:rsidR="0054298E" w:rsidRPr="00B51852">
        <w:rPr>
          <w:rFonts w:ascii="Times New Roman" w:hAnsi="Times New Roman" w:cs="Times New Roman"/>
          <w:sz w:val="26"/>
          <w:szCs w:val="26"/>
        </w:rPr>
        <w:t>ребованиями подпункта «</w:t>
      </w:r>
      <w:proofErr w:type="spellStart"/>
      <w:r w:rsidR="0054298E"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54298E" w:rsidRPr="00B51852">
        <w:rPr>
          <w:rFonts w:ascii="Times New Roman" w:hAnsi="Times New Roman" w:cs="Times New Roman"/>
          <w:sz w:val="26"/>
          <w:szCs w:val="26"/>
        </w:rPr>
        <w:t xml:space="preserve">» пункта 11 Стандартов не конкретизировано, какие именно договоры технологического присоединения должны быть раскрыты на сайте в сети «Интернет» (категория заявителей; технологическое присоединение </w:t>
      </w:r>
      <w:proofErr w:type="spellStart"/>
      <w:r w:rsidR="0054298E"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54298E" w:rsidRPr="00B51852">
        <w:rPr>
          <w:rFonts w:ascii="Times New Roman" w:hAnsi="Times New Roman" w:cs="Times New Roman"/>
          <w:sz w:val="26"/>
          <w:szCs w:val="26"/>
        </w:rPr>
        <w:t xml:space="preserve"> устрой</w:t>
      </w:r>
      <w:proofErr w:type="gramStart"/>
      <w:r w:rsidR="0054298E" w:rsidRPr="00B51852">
        <w:rPr>
          <w:rFonts w:ascii="Times New Roman" w:hAnsi="Times New Roman" w:cs="Times New Roman"/>
          <w:sz w:val="26"/>
          <w:szCs w:val="26"/>
        </w:rPr>
        <w:t>ств с пр</w:t>
      </w:r>
      <w:proofErr w:type="gramEnd"/>
      <w:r w:rsidR="0054298E" w:rsidRPr="00B51852">
        <w:rPr>
          <w:rFonts w:ascii="Times New Roman" w:hAnsi="Times New Roman" w:cs="Times New Roman"/>
          <w:sz w:val="26"/>
          <w:szCs w:val="26"/>
        </w:rPr>
        <w:t xml:space="preserve">именением временной или постоянной схемы электроснабжения; максимальная мощность </w:t>
      </w:r>
      <w:proofErr w:type="spellStart"/>
      <w:r w:rsidR="0054298E"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54298E" w:rsidRPr="00B51852">
        <w:rPr>
          <w:rFonts w:ascii="Times New Roman" w:hAnsi="Times New Roman" w:cs="Times New Roman"/>
          <w:sz w:val="26"/>
          <w:szCs w:val="26"/>
        </w:rPr>
        <w:t xml:space="preserve"> устройств, в отношении которых планируется осуществить</w:t>
      </w:r>
      <w:r w:rsidR="002534D7" w:rsidRPr="00B51852">
        <w:rPr>
          <w:rFonts w:ascii="Times New Roman" w:hAnsi="Times New Roman" w:cs="Times New Roman"/>
          <w:sz w:val="26"/>
          <w:szCs w:val="26"/>
        </w:rPr>
        <w:t xml:space="preserve"> технологическое присоединение), в связи с этим указанные </w:t>
      </w:r>
      <w:r w:rsidR="0054298E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2534D7" w:rsidRPr="00B51852">
        <w:rPr>
          <w:rFonts w:ascii="Times New Roman" w:hAnsi="Times New Roman" w:cs="Times New Roman"/>
          <w:sz w:val="26"/>
          <w:szCs w:val="26"/>
        </w:rPr>
        <w:t xml:space="preserve">типовые формы договоров об </w:t>
      </w:r>
      <w:r w:rsidR="002534D7" w:rsidRPr="00B51852">
        <w:rPr>
          <w:rFonts w:ascii="Times New Roman" w:hAnsi="Times New Roman" w:cs="Times New Roman"/>
          <w:sz w:val="26"/>
          <w:szCs w:val="26"/>
        </w:rPr>
        <w:lastRenderedPageBreak/>
        <w:t>осуществлении технологического присоединения, разрабатываются субъектами розничных рынков электрической энергии самостоятельно с учетом особенностей, установленных Правилами № 861</w:t>
      </w:r>
      <w:r w:rsidR="00526D3F" w:rsidRPr="00B51852">
        <w:rPr>
          <w:rFonts w:ascii="Times New Roman" w:hAnsi="Times New Roman" w:cs="Times New Roman"/>
          <w:sz w:val="26"/>
          <w:szCs w:val="26"/>
        </w:rPr>
        <w:t>,</w:t>
      </w:r>
      <w:r w:rsidR="002534D7" w:rsidRPr="00B51852">
        <w:rPr>
          <w:rFonts w:ascii="Times New Roman" w:hAnsi="Times New Roman" w:cs="Times New Roman"/>
          <w:sz w:val="26"/>
          <w:szCs w:val="26"/>
        </w:rPr>
        <w:t xml:space="preserve"> и раскрываются на своем официальном сайте в сети «Интернет» в установленные сроки.</w:t>
      </w:r>
    </w:p>
    <w:p w:rsidR="00424877" w:rsidRPr="00B51852" w:rsidRDefault="0054298E" w:rsidP="00B518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Также необходимо отметить, что, раскрывая типовые формы договоров об осуществлении технологического присоединения согласно приложениям №№ 8-12 к Правилам № 861, субъекты розничных рынков электрической энергии оставляют без внимания изменения, внесенные в указанные приложения, тем самым опубликовыва</w:t>
      </w:r>
      <w:r w:rsidR="00424877" w:rsidRPr="00B51852">
        <w:rPr>
          <w:rFonts w:ascii="Times New Roman" w:hAnsi="Times New Roman" w:cs="Times New Roman"/>
          <w:sz w:val="26"/>
          <w:szCs w:val="26"/>
        </w:rPr>
        <w:t>ют</w:t>
      </w:r>
      <w:r w:rsidRPr="00B51852">
        <w:rPr>
          <w:rFonts w:ascii="Times New Roman" w:hAnsi="Times New Roman" w:cs="Times New Roman"/>
          <w:sz w:val="26"/>
          <w:szCs w:val="26"/>
        </w:rPr>
        <w:t xml:space="preserve"> типовые договоры в недействующей редакции.</w:t>
      </w:r>
    </w:p>
    <w:p w:rsidR="00424877" w:rsidRPr="008C5987" w:rsidRDefault="008C5987" w:rsidP="008C59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proofErr w:type="spellStart"/>
      <w:r w:rsidR="00424877" w:rsidRPr="008C5987"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 w:rsidR="00424877" w:rsidRPr="008C5987">
        <w:rPr>
          <w:rFonts w:ascii="Times New Roman" w:hAnsi="Times New Roman" w:cs="Times New Roman"/>
          <w:sz w:val="26"/>
          <w:szCs w:val="26"/>
        </w:rPr>
        <w:t xml:space="preserve"> сведений, предусмотренных </w:t>
      </w:r>
      <w:proofErr w:type="spellStart"/>
      <w:r w:rsidR="00424877" w:rsidRPr="008C598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424877" w:rsidRPr="008C5987">
        <w:rPr>
          <w:rFonts w:ascii="Times New Roman" w:hAnsi="Times New Roman" w:cs="Times New Roman"/>
          <w:sz w:val="26"/>
          <w:szCs w:val="26"/>
        </w:rPr>
        <w:t>. «л» п. 11 Стандартов «о качестве обслуживания потребителей услуг сетевой организации - по форме, утверждаемой уполномоченным Правительством Российской Федерации федеральным органом исполнительной власти».</w:t>
      </w:r>
    </w:p>
    <w:p w:rsidR="002534D7" w:rsidRPr="00B51852" w:rsidRDefault="002534D7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Согласно п. 10 Единых стандартов качества обслуживания сетевыми организациями потребителей услуг сетевых организаций, утвержденных приказом Минэнерго России от 15.04.2014 № 186 (зарегистрировано в Минюсте России 18.06.2014 № 32761, далее – Единые стандарты) сетевая организация в соответствии со </w:t>
      </w:r>
      <w:hyperlink r:id="rId19" w:history="1">
        <w:r w:rsidRPr="00B51852">
          <w:rPr>
            <w:rFonts w:ascii="Times New Roman" w:hAnsi="Times New Roman" w:cs="Times New Roman"/>
            <w:sz w:val="26"/>
            <w:szCs w:val="26"/>
          </w:rPr>
          <w:t>Стандартами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r:id="rId20" w:history="1">
        <w:r w:rsidRPr="00B51852">
          <w:rPr>
            <w:rFonts w:ascii="Times New Roman" w:hAnsi="Times New Roman" w:cs="Times New Roman"/>
            <w:sz w:val="26"/>
            <w:szCs w:val="26"/>
          </w:rPr>
          <w:t>приложению № 7</w:t>
        </w:r>
      </w:hyperlink>
      <w:r w:rsidRPr="00B51852">
        <w:rPr>
          <w:rFonts w:ascii="Times New Roman" w:hAnsi="Times New Roman" w:cs="Times New Roman"/>
          <w:sz w:val="26"/>
          <w:szCs w:val="26"/>
        </w:rPr>
        <w:t xml:space="preserve"> к настоящим Единым стандартам на официальном сайте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сетевой организации или на ином официальном сайте в сети «Интернет», определяемом Правительством Российской Федерации.</w:t>
      </w:r>
    </w:p>
    <w:p w:rsidR="002534D7" w:rsidRPr="00B51852" w:rsidRDefault="00424877" w:rsidP="00B518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Субъекты розничных рынков электрической энергии раскрывают информацию </w:t>
      </w:r>
      <w:r w:rsidR="002534D7" w:rsidRPr="00B51852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2534D7"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534D7" w:rsidRPr="00B51852">
        <w:rPr>
          <w:rFonts w:ascii="Times New Roman" w:hAnsi="Times New Roman" w:cs="Times New Roman"/>
          <w:sz w:val="26"/>
          <w:szCs w:val="26"/>
        </w:rPr>
        <w:t>. «л» п. 11 Стандартов с нарушением установленного срока и утвержденной формы. В случае же соблюдения срока форма раскрытия информации не соблюдается.</w:t>
      </w:r>
    </w:p>
    <w:p w:rsidR="00203C22" w:rsidRPr="00416172" w:rsidRDefault="00416172" w:rsidP="004161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</w:t>
      </w:r>
      <w:proofErr w:type="spellStart"/>
      <w:r w:rsidR="002534D7" w:rsidRPr="00416172"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 w:rsidR="00293514" w:rsidRPr="00416172">
        <w:rPr>
          <w:rFonts w:ascii="Times New Roman" w:hAnsi="Times New Roman" w:cs="Times New Roman"/>
          <w:sz w:val="26"/>
          <w:szCs w:val="26"/>
        </w:rPr>
        <w:t xml:space="preserve"> (раскрытие </w:t>
      </w:r>
      <w:r w:rsidR="000F59F7" w:rsidRPr="00416172">
        <w:rPr>
          <w:rFonts w:ascii="Times New Roman" w:hAnsi="Times New Roman" w:cs="Times New Roman"/>
          <w:sz w:val="26"/>
          <w:szCs w:val="26"/>
        </w:rPr>
        <w:t>не в полном объеме</w:t>
      </w:r>
      <w:r w:rsidR="00293514" w:rsidRPr="00416172">
        <w:rPr>
          <w:rFonts w:ascii="Times New Roman" w:hAnsi="Times New Roman" w:cs="Times New Roman"/>
          <w:sz w:val="26"/>
          <w:szCs w:val="26"/>
        </w:rPr>
        <w:t>)</w:t>
      </w:r>
      <w:r w:rsidR="002534D7" w:rsidRPr="00416172">
        <w:rPr>
          <w:rFonts w:ascii="Times New Roman" w:hAnsi="Times New Roman" w:cs="Times New Roman"/>
          <w:sz w:val="26"/>
          <w:szCs w:val="26"/>
        </w:rPr>
        <w:t xml:space="preserve"> сведений, предусмотренных </w:t>
      </w:r>
      <w:proofErr w:type="spellStart"/>
      <w:r w:rsidR="000F59F7" w:rsidRPr="0041617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F59F7" w:rsidRPr="00416172">
        <w:rPr>
          <w:rFonts w:ascii="Times New Roman" w:hAnsi="Times New Roman" w:cs="Times New Roman"/>
          <w:sz w:val="26"/>
          <w:szCs w:val="26"/>
        </w:rPr>
        <w:t xml:space="preserve">. 9 </w:t>
      </w:r>
      <w:proofErr w:type="spellStart"/>
      <w:r w:rsidR="00293514" w:rsidRPr="0041617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93514" w:rsidRPr="00416172">
        <w:rPr>
          <w:rFonts w:ascii="Times New Roman" w:hAnsi="Times New Roman" w:cs="Times New Roman"/>
          <w:sz w:val="26"/>
          <w:szCs w:val="26"/>
        </w:rPr>
        <w:t>. «</w:t>
      </w:r>
      <w:r w:rsidR="000F59F7" w:rsidRPr="00416172">
        <w:rPr>
          <w:rFonts w:ascii="Times New Roman" w:hAnsi="Times New Roman" w:cs="Times New Roman"/>
          <w:sz w:val="26"/>
          <w:szCs w:val="26"/>
        </w:rPr>
        <w:t xml:space="preserve">б» </w:t>
      </w:r>
      <w:r w:rsidR="00293514" w:rsidRPr="00416172">
        <w:rPr>
          <w:rFonts w:ascii="Times New Roman" w:hAnsi="Times New Roman" w:cs="Times New Roman"/>
          <w:sz w:val="26"/>
          <w:szCs w:val="26"/>
        </w:rPr>
        <w:t>п. 11 Стандартов</w:t>
      </w:r>
      <w:r w:rsidR="00E62B28" w:rsidRPr="00416172">
        <w:rPr>
          <w:rFonts w:ascii="Times New Roman" w:hAnsi="Times New Roman" w:cs="Times New Roman"/>
          <w:sz w:val="26"/>
          <w:szCs w:val="26"/>
        </w:rPr>
        <w:t xml:space="preserve"> «о перечне мероприятий по снижению размеров потерь в сетях, а также о сроках их исполнения и источниках финансирования».</w:t>
      </w:r>
    </w:p>
    <w:p w:rsidR="002534D7" w:rsidRPr="00B51852" w:rsidRDefault="002534D7" w:rsidP="00B5185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451" w:rsidRPr="00B51852" w:rsidRDefault="00114803" w:rsidP="0041617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b/>
          <w:sz w:val="26"/>
          <w:szCs w:val="26"/>
        </w:rPr>
        <w:t>Практика</w:t>
      </w:r>
      <w:r w:rsidR="00822451" w:rsidRPr="00B51852">
        <w:rPr>
          <w:rFonts w:ascii="Times New Roman" w:hAnsi="Times New Roman" w:cs="Times New Roman"/>
          <w:b/>
          <w:sz w:val="26"/>
          <w:szCs w:val="26"/>
        </w:rPr>
        <w:t xml:space="preserve"> Свердловского УФАС России</w:t>
      </w:r>
      <w:r w:rsidRPr="00B51852">
        <w:rPr>
          <w:rFonts w:ascii="Times New Roman" w:hAnsi="Times New Roman" w:cs="Times New Roman"/>
          <w:b/>
          <w:sz w:val="26"/>
          <w:szCs w:val="26"/>
        </w:rPr>
        <w:t xml:space="preserve"> выявления и пресечения нарушений </w:t>
      </w:r>
      <w:r w:rsidR="00822451" w:rsidRPr="00B51852">
        <w:rPr>
          <w:rFonts w:ascii="Times New Roman" w:hAnsi="Times New Roman" w:cs="Times New Roman"/>
          <w:b/>
          <w:sz w:val="26"/>
          <w:szCs w:val="26"/>
        </w:rPr>
        <w:t xml:space="preserve">субъектами </w:t>
      </w:r>
      <w:r w:rsidR="00293514" w:rsidRPr="00B51852">
        <w:rPr>
          <w:rFonts w:ascii="Times New Roman" w:hAnsi="Times New Roman" w:cs="Times New Roman"/>
          <w:b/>
          <w:sz w:val="26"/>
          <w:szCs w:val="26"/>
        </w:rPr>
        <w:t>розничных рынков электрической энергии Стандартов</w:t>
      </w:r>
      <w:r w:rsidR="00044BBF" w:rsidRPr="00B51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2451" w:rsidRPr="00B51852" w:rsidRDefault="00822451" w:rsidP="00B5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497F" w:rsidRPr="00B51852" w:rsidRDefault="00416172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26D3F" w:rsidRPr="00B51852">
        <w:rPr>
          <w:rFonts w:ascii="Times New Roman" w:hAnsi="Times New Roman" w:cs="Times New Roman"/>
          <w:sz w:val="26"/>
          <w:szCs w:val="26"/>
        </w:rPr>
        <w:t>1.</w:t>
      </w:r>
      <w:r w:rsidR="00A54FE1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526D3F" w:rsidRPr="00B51852">
        <w:rPr>
          <w:rFonts w:ascii="Times New Roman" w:hAnsi="Times New Roman" w:cs="Times New Roman"/>
          <w:sz w:val="26"/>
          <w:szCs w:val="26"/>
        </w:rPr>
        <w:t>З</w:t>
      </w:r>
      <w:r w:rsidR="00331B9A" w:rsidRPr="00B5185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331B9A" w:rsidRPr="00B51852"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 w:rsidR="00331B9A" w:rsidRPr="00B51852">
        <w:rPr>
          <w:rFonts w:ascii="Times New Roman" w:hAnsi="Times New Roman" w:cs="Times New Roman"/>
          <w:sz w:val="26"/>
          <w:szCs w:val="26"/>
        </w:rPr>
        <w:t xml:space="preserve"> сведений по </w:t>
      </w:r>
      <w:proofErr w:type="spellStart"/>
      <w:r w:rsidR="00331B9A"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331B9A" w:rsidRPr="00B51852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331B9A"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331B9A" w:rsidRPr="00B51852">
        <w:rPr>
          <w:rFonts w:ascii="Times New Roman" w:hAnsi="Times New Roman" w:cs="Times New Roman"/>
          <w:sz w:val="26"/>
          <w:szCs w:val="26"/>
        </w:rPr>
        <w:t xml:space="preserve">» п. 11 Стандартов к административной ответственности по ст. 9.15 </w:t>
      </w:r>
      <w:proofErr w:type="spellStart"/>
      <w:r w:rsidR="00331B9A"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331B9A" w:rsidRPr="00B51852">
        <w:rPr>
          <w:rFonts w:ascii="Times New Roman" w:hAnsi="Times New Roman" w:cs="Times New Roman"/>
          <w:sz w:val="26"/>
          <w:szCs w:val="26"/>
        </w:rPr>
        <w:t xml:space="preserve"> РФ с назначением административного наказания</w:t>
      </w:r>
      <w:r w:rsidR="00D4497F" w:rsidRPr="00B518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497F" w:rsidRPr="00B51852" w:rsidRDefault="00D4497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</w:t>
      </w:r>
      <w:r w:rsidR="00331B9A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Pr="00B51852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331B9A" w:rsidRPr="00B51852">
        <w:rPr>
          <w:rFonts w:ascii="Times New Roman" w:hAnsi="Times New Roman" w:cs="Times New Roman"/>
          <w:sz w:val="26"/>
          <w:szCs w:val="26"/>
        </w:rPr>
        <w:t xml:space="preserve">административного штрафа в размере 200 000 рублей привлечены, в том числе АО «Калиновский химический завод», АО «Уральское производственное предприятие «Вектор», </w:t>
      </w:r>
      <w:r w:rsidRPr="00B51852">
        <w:rPr>
          <w:rFonts w:ascii="Times New Roman" w:hAnsi="Times New Roman" w:cs="Times New Roman"/>
          <w:sz w:val="26"/>
          <w:szCs w:val="26"/>
        </w:rPr>
        <w:t>ПАО «Аэропорт Кольцово», АО «Уральский электрохимический комбинат»;</w:t>
      </w:r>
    </w:p>
    <w:p w:rsidR="00331B9A" w:rsidRPr="00B51852" w:rsidRDefault="00D4497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в виде предупреждения привлечены, в том числе ООО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Электросетевая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компания», ООО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Энергошаля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», ООО «Дар».</w:t>
      </w:r>
      <w:r w:rsidR="00331B9A" w:rsidRPr="00B51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97F" w:rsidRPr="00B51852" w:rsidRDefault="00416172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26D3F" w:rsidRPr="00B51852">
        <w:rPr>
          <w:rFonts w:ascii="Times New Roman" w:hAnsi="Times New Roman" w:cs="Times New Roman"/>
          <w:sz w:val="26"/>
          <w:szCs w:val="26"/>
        </w:rPr>
        <w:t>2.</w:t>
      </w:r>
      <w:r w:rsidR="00A54FE1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526D3F" w:rsidRPr="00B51852">
        <w:rPr>
          <w:rFonts w:ascii="Times New Roman" w:hAnsi="Times New Roman" w:cs="Times New Roman"/>
          <w:sz w:val="26"/>
          <w:szCs w:val="26"/>
        </w:rPr>
        <w:t>З</w:t>
      </w:r>
      <w:r w:rsidR="00D4497F" w:rsidRPr="00B5185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D4497F" w:rsidRPr="00B51852"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 w:rsidR="00D4497F" w:rsidRPr="00B51852">
        <w:rPr>
          <w:rFonts w:ascii="Times New Roman" w:hAnsi="Times New Roman" w:cs="Times New Roman"/>
          <w:sz w:val="26"/>
          <w:szCs w:val="26"/>
        </w:rPr>
        <w:t xml:space="preserve"> сведений по </w:t>
      </w:r>
      <w:proofErr w:type="spellStart"/>
      <w:r w:rsidR="00D4497F"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D4497F" w:rsidRPr="00B51852">
        <w:rPr>
          <w:rFonts w:ascii="Times New Roman" w:hAnsi="Times New Roman" w:cs="Times New Roman"/>
          <w:sz w:val="26"/>
          <w:szCs w:val="26"/>
        </w:rPr>
        <w:t xml:space="preserve">. «л» п. 11 Стандартов к административной ответственности по ст. 9.15 </w:t>
      </w:r>
      <w:proofErr w:type="spellStart"/>
      <w:r w:rsidR="00D4497F"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D4497F" w:rsidRPr="00B51852">
        <w:rPr>
          <w:rFonts w:ascii="Times New Roman" w:hAnsi="Times New Roman" w:cs="Times New Roman"/>
          <w:sz w:val="26"/>
          <w:szCs w:val="26"/>
        </w:rPr>
        <w:t xml:space="preserve"> РФ с назначением административного наказания: </w:t>
      </w:r>
    </w:p>
    <w:p w:rsidR="002A5448" w:rsidRPr="00B51852" w:rsidRDefault="00D4497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в виде административного штрафа в размере 200 000 рублей привлечены, в том числе МУП ЖКХ «Кедр», ООО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Уралэлектромедь-Энерго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</w:t>
      </w:r>
      <w:r w:rsidR="002A5448" w:rsidRPr="00B51852">
        <w:rPr>
          <w:rFonts w:ascii="Times New Roman" w:hAnsi="Times New Roman" w:cs="Times New Roman"/>
          <w:sz w:val="26"/>
          <w:szCs w:val="26"/>
        </w:rPr>
        <w:t>.</w:t>
      </w:r>
    </w:p>
    <w:p w:rsidR="00120C78" w:rsidRPr="00B51852" w:rsidRDefault="002A5448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в виде административного штрафа в размере 300 000 рублей привлечено АО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Уралэлектромедь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».</w:t>
      </w:r>
    </w:p>
    <w:p w:rsidR="00D4497F" w:rsidRPr="00B51852" w:rsidRDefault="00D4497F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Уралэлектромедь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 совершило административное правонарушение в период, когда считалось подвергнутым административному наказанию</w:t>
      </w:r>
      <w:r w:rsidR="002A5448" w:rsidRPr="00B51852">
        <w:rPr>
          <w:rFonts w:ascii="Times New Roman" w:hAnsi="Times New Roman" w:cs="Times New Roman"/>
          <w:sz w:val="26"/>
          <w:szCs w:val="26"/>
        </w:rPr>
        <w:t xml:space="preserve"> за совершение однородного административного правонарушения.</w:t>
      </w:r>
    </w:p>
    <w:p w:rsidR="002A5448" w:rsidRPr="00B51852" w:rsidRDefault="002A5448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lastRenderedPageBreak/>
        <w:t>- в виде предупреждения привлечены, в том числе ООО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НикомЭнергоТранс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», ООО «ТЭЦ», АО «Уральские электрические сети».</w:t>
      </w:r>
    </w:p>
    <w:p w:rsidR="00120C78" w:rsidRPr="00B51852" w:rsidRDefault="00416172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26D3F" w:rsidRPr="00B51852">
        <w:rPr>
          <w:rFonts w:ascii="Times New Roman" w:hAnsi="Times New Roman" w:cs="Times New Roman"/>
          <w:sz w:val="26"/>
          <w:szCs w:val="26"/>
        </w:rPr>
        <w:t>3.</w:t>
      </w:r>
      <w:r w:rsidR="002A5448"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526D3F" w:rsidRPr="00B51852">
        <w:rPr>
          <w:rFonts w:ascii="Times New Roman" w:hAnsi="Times New Roman" w:cs="Times New Roman"/>
          <w:sz w:val="26"/>
          <w:szCs w:val="26"/>
        </w:rPr>
        <w:t>З</w:t>
      </w:r>
      <w:r w:rsidR="002A5448" w:rsidRPr="00B5185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2A5448" w:rsidRPr="00B51852"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 w:rsidR="002A5448" w:rsidRPr="00B51852">
        <w:rPr>
          <w:rFonts w:ascii="Times New Roman" w:hAnsi="Times New Roman" w:cs="Times New Roman"/>
          <w:sz w:val="26"/>
          <w:szCs w:val="26"/>
        </w:rPr>
        <w:t xml:space="preserve"> сведений, предусмотренных </w:t>
      </w:r>
      <w:proofErr w:type="spellStart"/>
      <w:r w:rsidR="003F40FB" w:rsidRPr="00B518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3F40FB" w:rsidRPr="00B51852">
        <w:rPr>
          <w:rFonts w:ascii="Times New Roman" w:hAnsi="Times New Roman" w:cs="Times New Roman"/>
          <w:sz w:val="26"/>
          <w:szCs w:val="26"/>
        </w:rPr>
        <w:t xml:space="preserve">. 9 </w:t>
      </w:r>
      <w:proofErr w:type="spellStart"/>
      <w:r w:rsidR="002A5448"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2A5448" w:rsidRPr="00B51852">
        <w:rPr>
          <w:rFonts w:ascii="Times New Roman" w:hAnsi="Times New Roman" w:cs="Times New Roman"/>
          <w:sz w:val="26"/>
          <w:szCs w:val="26"/>
        </w:rPr>
        <w:t>. «</w:t>
      </w:r>
      <w:r w:rsidR="003F40FB" w:rsidRPr="00B51852">
        <w:rPr>
          <w:rFonts w:ascii="Times New Roman" w:hAnsi="Times New Roman" w:cs="Times New Roman"/>
          <w:sz w:val="26"/>
          <w:szCs w:val="26"/>
        </w:rPr>
        <w:t>б</w:t>
      </w:r>
      <w:r w:rsidR="002A5448" w:rsidRPr="00B51852">
        <w:rPr>
          <w:rFonts w:ascii="Times New Roman" w:hAnsi="Times New Roman" w:cs="Times New Roman"/>
          <w:sz w:val="26"/>
          <w:szCs w:val="26"/>
        </w:rPr>
        <w:t xml:space="preserve">» п. 11 Стандартов к административной ответственности по ст. 9.15 </w:t>
      </w:r>
      <w:proofErr w:type="spellStart"/>
      <w:r w:rsidR="002A5448"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2A5448" w:rsidRPr="00B51852">
        <w:rPr>
          <w:rFonts w:ascii="Times New Roman" w:hAnsi="Times New Roman" w:cs="Times New Roman"/>
          <w:sz w:val="26"/>
          <w:szCs w:val="26"/>
        </w:rPr>
        <w:t xml:space="preserve"> РФ с назначением административного наказания:</w:t>
      </w:r>
    </w:p>
    <w:p w:rsidR="002E2E62" w:rsidRPr="00B51852" w:rsidRDefault="002E2E62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в виде предупреждения привлечен</w:t>
      </w:r>
      <w:r w:rsidR="003F40FB" w:rsidRPr="00B51852">
        <w:rPr>
          <w:rFonts w:ascii="Times New Roman" w:hAnsi="Times New Roman" w:cs="Times New Roman"/>
          <w:sz w:val="26"/>
          <w:szCs w:val="26"/>
        </w:rPr>
        <w:t>ы</w:t>
      </w:r>
      <w:r w:rsidRPr="00B5185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3F40FB" w:rsidRPr="00B5185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3F40FB" w:rsidRPr="00B51852">
        <w:rPr>
          <w:rFonts w:ascii="Times New Roman" w:hAnsi="Times New Roman" w:cs="Times New Roman"/>
          <w:sz w:val="26"/>
          <w:szCs w:val="26"/>
        </w:rPr>
        <w:t>НикомЭнергоТранс</w:t>
      </w:r>
      <w:proofErr w:type="spellEnd"/>
      <w:r w:rsidR="003F40FB" w:rsidRPr="00B51852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3F40FB" w:rsidRPr="00B51852">
        <w:rPr>
          <w:rFonts w:ascii="Times New Roman" w:hAnsi="Times New Roman" w:cs="Times New Roman"/>
          <w:sz w:val="26"/>
          <w:szCs w:val="26"/>
        </w:rPr>
        <w:t>Форманта-Энерго</w:t>
      </w:r>
      <w:proofErr w:type="spellEnd"/>
      <w:r w:rsidR="003F40FB" w:rsidRPr="00B51852">
        <w:rPr>
          <w:rFonts w:ascii="Times New Roman" w:hAnsi="Times New Roman" w:cs="Times New Roman"/>
          <w:sz w:val="26"/>
          <w:szCs w:val="26"/>
        </w:rPr>
        <w:t>»</w:t>
      </w:r>
      <w:r w:rsidRPr="00B51852">
        <w:rPr>
          <w:rFonts w:ascii="Times New Roman" w:hAnsi="Times New Roman" w:cs="Times New Roman"/>
          <w:sz w:val="26"/>
          <w:szCs w:val="26"/>
        </w:rPr>
        <w:t>.</w:t>
      </w:r>
    </w:p>
    <w:p w:rsidR="00520CFA" w:rsidRPr="00B51852" w:rsidRDefault="00520CFA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При установлении причин административного правонарушения и условий, способствовавших его совершению, должностное лицо, рассматривающее дело об административном правонарушении, вносит в соответствующие организации представление о принятии мер по устранению указанных причин и условий.  </w:t>
      </w:r>
    </w:p>
    <w:p w:rsidR="00520CFA" w:rsidRPr="00B51852" w:rsidRDefault="009B23AF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Свердловским УФАС России в 2017 год</w:t>
      </w:r>
      <w:r w:rsidR="00551A9E" w:rsidRPr="00B51852">
        <w:rPr>
          <w:rFonts w:ascii="Times New Roman" w:hAnsi="Times New Roman" w:cs="Times New Roman"/>
          <w:sz w:val="26"/>
          <w:szCs w:val="26"/>
        </w:rPr>
        <w:t>у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520CFA" w:rsidRPr="00B51852">
        <w:rPr>
          <w:rFonts w:ascii="Times New Roman" w:hAnsi="Times New Roman" w:cs="Times New Roman"/>
          <w:sz w:val="26"/>
          <w:szCs w:val="26"/>
        </w:rPr>
        <w:t>представления о принятии мер по устранению причин и условий, способствовавших совершению административного правонарушения</w:t>
      </w:r>
      <w:r w:rsidR="003F40FB" w:rsidRPr="00B51852">
        <w:rPr>
          <w:rFonts w:ascii="Times New Roman" w:hAnsi="Times New Roman" w:cs="Times New Roman"/>
          <w:sz w:val="26"/>
          <w:szCs w:val="26"/>
        </w:rPr>
        <w:t>,</w:t>
      </w:r>
      <w:r w:rsidR="00520CFA" w:rsidRPr="00B51852">
        <w:rPr>
          <w:rFonts w:ascii="Times New Roman" w:hAnsi="Times New Roman" w:cs="Times New Roman"/>
          <w:sz w:val="26"/>
          <w:szCs w:val="26"/>
        </w:rPr>
        <w:t xml:space="preserve"> внесены </w:t>
      </w:r>
      <w:r w:rsidR="00D16129" w:rsidRPr="00B51852">
        <w:rPr>
          <w:rFonts w:ascii="Times New Roman" w:hAnsi="Times New Roman" w:cs="Times New Roman"/>
          <w:sz w:val="26"/>
          <w:szCs w:val="26"/>
        </w:rPr>
        <w:t>3</w:t>
      </w:r>
      <w:r w:rsidRPr="00B51852">
        <w:rPr>
          <w:rFonts w:ascii="Times New Roman" w:hAnsi="Times New Roman" w:cs="Times New Roman"/>
          <w:sz w:val="26"/>
          <w:szCs w:val="26"/>
        </w:rPr>
        <w:t xml:space="preserve"> субъектам розничных рынков электрической энергии</w:t>
      </w:r>
      <w:r w:rsidR="00D16129" w:rsidRPr="00B5185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0CFA" w:rsidRPr="00B51852" w:rsidRDefault="00520CFA" w:rsidP="00B518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- </w:t>
      </w:r>
      <w:r w:rsidR="00D16129" w:rsidRPr="00B51852">
        <w:rPr>
          <w:rFonts w:ascii="Times New Roman" w:hAnsi="Times New Roman" w:cs="Times New Roman"/>
          <w:sz w:val="26"/>
          <w:szCs w:val="26"/>
        </w:rPr>
        <w:t>АО «Уральск</w:t>
      </w:r>
      <w:r w:rsidRPr="00B51852">
        <w:rPr>
          <w:rFonts w:ascii="Times New Roman" w:hAnsi="Times New Roman" w:cs="Times New Roman"/>
          <w:sz w:val="26"/>
          <w:szCs w:val="26"/>
        </w:rPr>
        <w:t>ий электрохимический комбинат» (</w:t>
      </w:r>
      <w:r w:rsidR="003F40FB" w:rsidRPr="00B51852">
        <w:rPr>
          <w:rFonts w:ascii="Times New Roman" w:hAnsi="Times New Roman" w:cs="Times New Roman"/>
          <w:sz w:val="26"/>
          <w:szCs w:val="26"/>
        </w:rPr>
        <w:t xml:space="preserve">принятие мер </w:t>
      </w:r>
      <w:r w:rsidR="00551A9E" w:rsidRPr="00B51852">
        <w:rPr>
          <w:rFonts w:ascii="Times New Roman" w:eastAsia="Calibri" w:hAnsi="Times New Roman" w:cs="Times New Roman"/>
          <w:sz w:val="26"/>
          <w:szCs w:val="26"/>
        </w:rPr>
        <w:t xml:space="preserve">путем раскрытия информации, предусмотренной </w:t>
      </w:r>
      <w:proofErr w:type="spellStart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. «</w:t>
      </w:r>
      <w:proofErr w:type="spellStart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="00551A9E" w:rsidRPr="00B51852">
        <w:rPr>
          <w:rFonts w:ascii="Times New Roman" w:eastAsia="Calibri" w:hAnsi="Times New Roman" w:cs="Times New Roman"/>
          <w:sz w:val="26"/>
          <w:szCs w:val="26"/>
        </w:rPr>
        <w:t xml:space="preserve">» в полном объеме, а именно: типовых форм договоров об осуществлении технологического присоединения </w:t>
      </w:r>
      <w:proofErr w:type="spellStart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энергопринимающих</w:t>
      </w:r>
      <w:proofErr w:type="spellEnd"/>
      <w:r w:rsidR="00551A9E" w:rsidRPr="00B51852">
        <w:rPr>
          <w:rFonts w:ascii="Times New Roman" w:eastAsia="Calibri" w:hAnsi="Times New Roman" w:cs="Times New Roman"/>
          <w:sz w:val="26"/>
          <w:szCs w:val="26"/>
        </w:rPr>
        <w:t xml:space="preserve"> устройств, максимальная мощность которых составляет свыше 670 кВт, временного технологического присоединения, типовых форм</w:t>
      </w:r>
      <w:r w:rsidR="00551A9E" w:rsidRPr="00B51852">
        <w:rPr>
          <w:rFonts w:ascii="Times New Roman" w:eastAsia="Calibri" w:hAnsi="Times New Roman" w:cs="Times New Roman"/>
          <w:color w:val="FF00FF"/>
          <w:sz w:val="26"/>
          <w:szCs w:val="26"/>
        </w:rPr>
        <w:t xml:space="preserve"> </w:t>
      </w:r>
      <w:r w:rsidR="00551A9E" w:rsidRPr="00B51852">
        <w:rPr>
          <w:rFonts w:ascii="Times New Roman" w:eastAsia="Calibri" w:hAnsi="Times New Roman" w:cs="Times New Roman"/>
          <w:sz w:val="26"/>
          <w:szCs w:val="26"/>
        </w:rPr>
        <w:t>договоров об оказании услуг по передаче электрической энергии или сведений об отсутствии типовых форм договоров и причинах их отсутствия;</w:t>
      </w:r>
      <w:proofErr w:type="gramEnd"/>
      <w:r w:rsidR="00551A9E" w:rsidRPr="00B518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51A9E" w:rsidRPr="00B51852">
        <w:rPr>
          <w:rFonts w:ascii="Times New Roman" w:eastAsia="Calibri" w:hAnsi="Times New Roman" w:cs="Times New Roman"/>
          <w:sz w:val="26"/>
          <w:szCs w:val="26"/>
        </w:rPr>
        <w:t xml:space="preserve">а также предусмотренной </w:t>
      </w:r>
      <w:proofErr w:type="spellStart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="00551A9E" w:rsidRPr="00B51852">
        <w:rPr>
          <w:rFonts w:ascii="Times New Roman" w:eastAsia="Calibri" w:hAnsi="Times New Roman" w:cs="Times New Roman"/>
          <w:sz w:val="26"/>
          <w:szCs w:val="26"/>
        </w:rPr>
        <w:t>. «л» (по утвержденной форме) п. 11 Стандартов на официальном сайте Общества);</w:t>
      </w:r>
      <w:proofErr w:type="gramEnd"/>
    </w:p>
    <w:p w:rsidR="00551A9E" w:rsidRPr="00B51852" w:rsidRDefault="00551A9E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- </w:t>
      </w:r>
      <w:r w:rsidR="00D16129" w:rsidRPr="00B51852">
        <w:rPr>
          <w:rFonts w:ascii="Times New Roman" w:hAnsi="Times New Roman" w:cs="Times New Roman"/>
          <w:sz w:val="26"/>
          <w:szCs w:val="26"/>
        </w:rPr>
        <w:t>ОА</w:t>
      </w:r>
      <w:r w:rsidRPr="00B51852">
        <w:rPr>
          <w:rFonts w:ascii="Times New Roman" w:hAnsi="Times New Roman" w:cs="Times New Roman"/>
          <w:sz w:val="26"/>
          <w:szCs w:val="26"/>
        </w:rPr>
        <w:t>О «Богословское рудоуправление» (</w:t>
      </w:r>
      <w:r w:rsidR="003F40FB" w:rsidRPr="00B51852">
        <w:rPr>
          <w:rFonts w:ascii="Times New Roman" w:hAnsi="Times New Roman" w:cs="Times New Roman"/>
          <w:sz w:val="26"/>
          <w:szCs w:val="26"/>
        </w:rPr>
        <w:t xml:space="preserve">принятие мер </w:t>
      </w:r>
      <w:r w:rsidRPr="00B51852">
        <w:rPr>
          <w:rFonts w:ascii="Times New Roman" w:hAnsi="Times New Roman" w:cs="Times New Roman"/>
          <w:sz w:val="26"/>
          <w:szCs w:val="26"/>
        </w:rPr>
        <w:t xml:space="preserve">путем раскрытия информации, предусмотренной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. «б» п. 9 Стандартов,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», «л» (по утвержденной форме) п. 11 Стандартов на официальном сайте ОАО «БРУ», указанном в  постановлении Региональной энергетической комиссии Свердловской области от 31.10.2016 № 120-ПК «Об опубликовании информации о территориальных сетевых организациях» (</w:t>
      </w:r>
      <w:hyperlink r:id="rId21" w:history="1">
        <w:r w:rsidRPr="00B5185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www.oao-bru.ru</w:t>
        </w:r>
      </w:hyperlink>
      <w:r w:rsidRPr="00B51852">
        <w:rPr>
          <w:rFonts w:ascii="Times New Roman" w:hAnsi="Times New Roman" w:cs="Times New Roman"/>
          <w:sz w:val="26"/>
          <w:szCs w:val="26"/>
        </w:rPr>
        <w:t>);</w:t>
      </w:r>
    </w:p>
    <w:p w:rsidR="00551A9E" w:rsidRPr="00B51852" w:rsidRDefault="00551A9E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852">
        <w:rPr>
          <w:rFonts w:ascii="Times New Roman" w:hAnsi="Times New Roman" w:cs="Times New Roman"/>
          <w:sz w:val="26"/>
          <w:szCs w:val="26"/>
        </w:rPr>
        <w:t xml:space="preserve">- </w:t>
      </w:r>
      <w:r w:rsidR="00D16129" w:rsidRPr="00B51852">
        <w:rPr>
          <w:rFonts w:ascii="Times New Roman" w:hAnsi="Times New Roman" w:cs="Times New Roman"/>
          <w:sz w:val="26"/>
          <w:szCs w:val="26"/>
        </w:rPr>
        <w:t xml:space="preserve">ООО </w:t>
      </w:r>
      <w:r w:rsidRPr="00B5185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Электросетевая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компания «Рост» (</w:t>
      </w:r>
      <w:r w:rsidR="003F40FB" w:rsidRPr="00B51852">
        <w:rPr>
          <w:rFonts w:ascii="Times New Roman" w:hAnsi="Times New Roman" w:cs="Times New Roman"/>
          <w:sz w:val="26"/>
          <w:szCs w:val="26"/>
        </w:rPr>
        <w:t xml:space="preserve">принятие мер </w:t>
      </w:r>
      <w:r w:rsidRPr="00B51852">
        <w:rPr>
          <w:rFonts w:ascii="Times New Roman" w:hAnsi="Times New Roman" w:cs="Times New Roman"/>
          <w:sz w:val="26"/>
          <w:szCs w:val="26"/>
        </w:rPr>
        <w:t xml:space="preserve">путем раскрытия информации, предусмотренной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. «а», «а(2)»,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», «л» (по утвержденной форме) п. 11 Стандартов на официальном сайте Общества).</w:t>
      </w:r>
      <w:proofErr w:type="gramEnd"/>
    </w:p>
    <w:p w:rsidR="00551A9E" w:rsidRPr="00B51852" w:rsidRDefault="00551A9E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В 2018 году представление о принятии мер по устранению причин и условий, способствовавших совершению административного правонарушения, внесено 1 субъекту розничн</w:t>
      </w:r>
      <w:r w:rsidR="00416172">
        <w:rPr>
          <w:rFonts w:ascii="Times New Roman" w:hAnsi="Times New Roman" w:cs="Times New Roman"/>
          <w:sz w:val="26"/>
          <w:szCs w:val="26"/>
        </w:rPr>
        <w:t>ого</w:t>
      </w:r>
      <w:r w:rsidRPr="00B51852">
        <w:rPr>
          <w:rFonts w:ascii="Times New Roman" w:hAnsi="Times New Roman" w:cs="Times New Roman"/>
          <w:sz w:val="26"/>
          <w:szCs w:val="26"/>
        </w:rPr>
        <w:t xml:space="preserve"> рынк</w:t>
      </w:r>
      <w:r w:rsidR="00416172">
        <w:rPr>
          <w:rFonts w:ascii="Times New Roman" w:hAnsi="Times New Roman" w:cs="Times New Roman"/>
          <w:sz w:val="26"/>
          <w:szCs w:val="26"/>
        </w:rPr>
        <w:t>а</w:t>
      </w:r>
      <w:r w:rsidRPr="00B51852">
        <w:rPr>
          <w:rFonts w:ascii="Times New Roman" w:hAnsi="Times New Roman" w:cs="Times New Roman"/>
          <w:sz w:val="26"/>
          <w:szCs w:val="26"/>
        </w:rPr>
        <w:t xml:space="preserve"> электрической энергии: </w:t>
      </w:r>
    </w:p>
    <w:p w:rsidR="00551A9E" w:rsidRPr="00B51852" w:rsidRDefault="00551A9E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- ООО «ОК РУСАЛ Энергосеть» (</w:t>
      </w:r>
      <w:r w:rsidR="008C03BD" w:rsidRPr="00B51852">
        <w:rPr>
          <w:rFonts w:ascii="Times New Roman" w:hAnsi="Times New Roman" w:cs="Times New Roman"/>
          <w:sz w:val="26"/>
          <w:szCs w:val="26"/>
        </w:rPr>
        <w:t xml:space="preserve">принятие мер </w:t>
      </w:r>
      <w:r w:rsidRPr="00B51852">
        <w:rPr>
          <w:rFonts w:ascii="Times New Roman" w:hAnsi="Times New Roman" w:cs="Times New Roman"/>
          <w:sz w:val="26"/>
          <w:szCs w:val="26"/>
        </w:rPr>
        <w:t>путем раскрытия информации, а именно: типовы</w:t>
      </w:r>
      <w:r w:rsidR="008C03BD" w:rsidRPr="00B51852">
        <w:rPr>
          <w:rFonts w:ascii="Times New Roman" w:hAnsi="Times New Roman" w:cs="Times New Roman"/>
          <w:sz w:val="26"/>
          <w:szCs w:val="26"/>
        </w:rPr>
        <w:t>х</w:t>
      </w:r>
      <w:r w:rsidRPr="00B51852">
        <w:rPr>
          <w:rFonts w:ascii="Times New Roman" w:hAnsi="Times New Roman" w:cs="Times New Roman"/>
          <w:sz w:val="26"/>
          <w:szCs w:val="26"/>
        </w:rPr>
        <w:t xml:space="preserve"> форм договоров об осуществлении технологического присоединения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устройств, предусмотренные приложениями 8-12 к Правилам технологического присоединения, а также типовы</w:t>
      </w:r>
      <w:r w:rsidR="008C03BD" w:rsidRPr="00B51852">
        <w:rPr>
          <w:rFonts w:ascii="Times New Roman" w:hAnsi="Times New Roman" w:cs="Times New Roman"/>
          <w:sz w:val="26"/>
          <w:szCs w:val="26"/>
        </w:rPr>
        <w:t>х</w:t>
      </w:r>
      <w:r w:rsidRPr="00B51852">
        <w:rPr>
          <w:rFonts w:ascii="Times New Roman" w:hAnsi="Times New Roman" w:cs="Times New Roman"/>
          <w:sz w:val="26"/>
          <w:szCs w:val="26"/>
        </w:rPr>
        <w:t xml:space="preserve"> форм договоров об осуществлении технологического присоединения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устройств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максимальная мощность которых составляет свыше 670 кВт, временного технологического присоединения или сведения об отсутствии типовых форм указанных договоров и причинах их отсутствия (</w:t>
      </w:r>
      <w:proofErr w:type="spellStart"/>
      <w:proofErr w:type="gram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» п. 11 Стандартов);</w:t>
      </w:r>
      <w:proofErr w:type="gramEnd"/>
    </w:p>
    <w:p w:rsidR="00551A9E" w:rsidRPr="00B51852" w:rsidRDefault="00551A9E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9F44B3">
        <w:rPr>
          <w:rFonts w:ascii="Times New Roman" w:hAnsi="Times New Roman" w:cs="Times New Roman"/>
          <w:sz w:val="26"/>
          <w:szCs w:val="26"/>
        </w:rPr>
        <w:t>й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отчетах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о реализации инвестиционной программы и об обосновывающих их материалах, либо сведения об отсутствии указанной информации и причинах ее отсутствия (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. «ж(1)» п. 11 Стандартов);</w:t>
      </w:r>
    </w:p>
    <w:p w:rsidR="00551A9E" w:rsidRPr="00B51852" w:rsidRDefault="00551A9E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>сведени</w:t>
      </w:r>
      <w:r w:rsidR="009F44B3">
        <w:rPr>
          <w:rFonts w:ascii="Times New Roman" w:hAnsi="Times New Roman" w:cs="Times New Roman"/>
          <w:sz w:val="26"/>
          <w:szCs w:val="26"/>
        </w:rPr>
        <w:t>й</w:t>
      </w:r>
      <w:r w:rsidRPr="00B51852">
        <w:rPr>
          <w:rFonts w:ascii="Times New Roman" w:hAnsi="Times New Roman" w:cs="Times New Roman"/>
          <w:sz w:val="26"/>
          <w:szCs w:val="26"/>
        </w:rPr>
        <w:t xml:space="preserve"> о качестве обслуживания потребителей услуг сетевой организации по форме согласно Приложению № 7 к Единым Стандартам (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>. «л» п. 11 Стандартов).</w:t>
      </w:r>
    </w:p>
    <w:p w:rsidR="00D628C3" w:rsidRPr="00B51852" w:rsidRDefault="00D628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Также необходимо отметить, что </w:t>
      </w:r>
      <w:r w:rsidR="009F44B3">
        <w:rPr>
          <w:rFonts w:ascii="Times New Roman" w:hAnsi="Times New Roman" w:cs="Times New Roman"/>
          <w:sz w:val="26"/>
          <w:szCs w:val="26"/>
        </w:rPr>
        <w:t>6</w:t>
      </w:r>
      <w:r w:rsidRPr="00B51852">
        <w:rPr>
          <w:rFonts w:ascii="Times New Roman" w:hAnsi="Times New Roman" w:cs="Times New Roman"/>
          <w:sz w:val="26"/>
          <w:szCs w:val="26"/>
        </w:rPr>
        <w:t xml:space="preserve"> субъектов розничн</w:t>
      </w:r>
      <w:r w:rsidR="009F44B3">
        <w:rPr>
          <w:rFonts w:ascii="Times New Roman" w:hAnsi="Times New Roman" w:cs="Times New Roman"/>
          <w:sz w:val="26"/>
          <w:szCs w:val="26"/>
        </w:rPr>
        <w:t>ого</w:t>
      </w:r>
      <w:r w:rsidRPr="00B51852">
        <w:rPr>
          <w:rFonts w:ascii="Times New Roman" w:hAnsi="Times New Roman" w:cs="Times New Roman"/>
          <w:sz w:val="26"/>
          <w:szCs w:val="26"/>
        </w:rPr>
        <w:t xml:space="preserve"> рынк</w:t>
      </w:r>
      <w:r w:rsidR="009F44B3">
        <w:rPr>
          <w:rFonts w:ascii="Times New Roman" w:hAnsi="Times New Roman" w:cs="Times New Roman"/>
          <w:sz w:val="26"/>
          <w:szCs w:val="26"/>
        </w:rPr>
        <w:t>а</w:t>
      </w:r>
      <w:r w:rsidRPr="00B51852">
        <w:rPr>
          <w:rFonts w:ascii="Times New Roman" w:hAnsi="Times New Roman" w:cs="Times New Roman"/>
          <w:sz w:val="26"/>
          <w:szCs w:val="26"/>
        </w:rPr>
        <w:t xml:space="preserve"> электрической энергии обжаловали постановления Свердловского УФАС России о назначении </w:t>
      </w:r>
      <w:r w:rsidRPr="00B51852">
        <w:rPr>
          <w:rFonts w:ascii="Times New Roman" w:hAnsi="Times New Roman" w:cs="Times New Roman"/>
          <w:sz w:val="26"/>
          <w:szCs w:val="26"/>
        </w:rPr>
        <w:lastRenderedPageBreak/>
        <w:t>административного наказания в виде административного штрафа по делу  об административном правонарушении</w:t>
      </w:r>
      <w:r w:rsidR="00954E6D" w:rsidRPr="00B51852">
        <w:rPr>
          <w:rFonts w:ascii="Times New Roman" w:hAnsi="Times New Roman" w:cs="Times New Roman"/>
          <w:sz w:val="26"/>
          <w:szCs w:val="26"/>
        </w:rPr>
        <w:t xml:space="preserve"> в Арбитражном суде Свердловской области</w:t>
      </w:r>
      <w:r w:rsidRPr="00B518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8C3" w:rsidRPr="00B51852" w:rsidRDefault="00D628C3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Арбитражным судом Свердловской области в </w:t>
      </w:r>
      <w:r w:rsidR="009F44B3">
        <w:rPr>
          <w:rFonts w:ascii="Times New Roman" w:hAnsi="Times New Roman" w:cs="Times New Roman"/>
          <w:sz w:val="26"/>
          <w:szCs w:val="26"/>
        </w:rPr>
        <w:t>5</w:t>
      </w:r>
      <w:r w:rsidRPr="00B51852">
        <w:rPr>
          <w:rFonts w:ascii="Times New Roman" w:hAnsi="Times New Roman" w:cs="Times New Roman"/>
          <w:sz w:val="26"/>
          <w:szCs w:val="26"/>
        </w:rPr>
        <w:t xml:space="preserve"> случаях из </w:t>
      </w:r>
      <w:r w:rsidR="009F44B3">
        <w:rPr>
          <w:rFonts w:ascii="Times New Roman" w:hAnsi="Times New Roman" w:cs="Times New Roman"/>
          <w:sz w:val="26"/>
          <w:szCs w:val="26"/>
        </w:rPr>
        <w:t>6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9F44B3">
        <w:rPr>
          <w:rFonts w:ascii="Times New Roman" w:hAnsi="Times New Roman" w:cs="Times New Roman"/>
          <w:sz w:val="26"/>
          <w:szCs w:val="26"/>
        </w:rPr>
        <w:t xml:space="preserve">по </w:t>
      </w:r>
      <w:r w:rsidRPr="00B51852">
        <w:rPr>
          <w:rFonts w:ascii="Times New Roman" w:hAnsi="Times New Roman" w:cs="Times New Roman"/>
          <w:sz w:val="26"/>
          <w:szCs w:val="26"/>
        </w:rPr>
        <w:t>постановления</w:t>
      </w:r>
      <w:r w:rsidR="009F44B3">
        <w:rPr>
          <w:rFonts w:ascii="Times New Roman" w:hAnsi="Times New Roman" w:cs="Times New Roman"/>
          <w:sz w:val="26"/>
          <w:szCs w:val="26"/>
        </w:rPr>
        <w:t>м</w:t>
      </w:r>
      <w:r w:rsidRPr="00B51852">
        <w:rPr>
          <w:rFonts w:ascii="Times New Roman" w:hAnsi="Times New Roman" w:cs="Times New Roman"/>
          <w:sz w:val="26"/>
          <w:szCs w:val="26"/>
        </w:rPr>
        <w:t xml:space="preserve"> Свердловского УФАС России </w:t>
      </w:r>
      <w:r w:rsidR="009F44B3">
        <w:rPr>
          <w:rFonts w:ascii="Times New Roman" w:hAnsi="Times New Roman" w:cs="Times New Roman"/>
          <w:sz w:val="26"/>
          <w:szCs w:val="26"/>
        </w:rPr>
        <w:t>снижен размер административного штрафа</w:t>
      </w:r>
      <w:r w:rsidR="00954E6D" w:rsidRPr="00B51852">
        <w:rPr>
          <w:rFonts w:ascii="Times New Roman" w:hAnsi="Times New Roman" w:cs="Times New Roman"/>
          <w:sz w:val="26"/>
          <w:szCs w:val="26"/>
        </w:rPr>
        <w:t>.</w:t>
      </w:r>
    </w:p>
    <w:p w:rsidR="00954E6D" w:rsidRPr="00B51852" w:rsidRDefault="00954E6D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52">
        <w:rPr>
          <w:rFonts w:ascii="Times New Roman" w:hAnsi="Times New Roman" w:cs="Times New Roman"/>
          <w:sz w:val="26"/>
          <w:szCs w:val="26"/>
        </w:rPr>
        <w:t xml:space="preserve">В одном случае из </w:t>
      </w:r>
      <w:r w:rsidR="009F44B3">
        <w:rPr>
          <w:rFonts w:ascii="Times New Roman" w:hAnsi="Times New Roman" w:cs="Times New Roman"/>
          <w:sz w:val="26"/>
          <w:szCs w:val="26"/>
        </w:rPr>
        <w:t>6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r w:rsidR="009F44B3">
        <w:rPr>
          <w:rFonts w:ascii="Times New Roman" w:hAnsi="Times New Roman" w:cs="Times New Roman"/>
          <w:sz w:val="26"/>
          <w:szCs w:val="26"/>
        </w:rPr>
        <w:t xml:space="preserve">по </w:t>
      </w:r>
      <w:r w:rsidRPr="00B51852">
        <w:rPr>
          <w:rFonts w:ascii="Times New Roman" w:hAnsi="Times New Roman" w:cs="Times New Roman"/>
          <w:sz w:val="26"/>
          <w:szCs w:val="26"/>
        </w:rPr>
        <w:t>постановлени</w:t>
      </w:r>
      <w:r w:rsidR="009F44B3">
        <w:rPr>
          <w:rFonts w:ascii="Times New Roman" w:hAnsi="Times New Roman" w:cs="Times New Roman"/>
          <w:sz w:val="26"/>
          <w:szCs w:val="26"/>
        </w:rPr>
        <w:t>ю</w:t>
      </w:r>
      <w:r w:rsidRPr="00B51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1852">
        <w:rPr>
          <w:rFonts w:ascii="Times New Roman" w:hAnsi="Times New Roman" w:cs="Times New Roman"/>
          <w:sz w:val="26"/>
          <w:szCs w:val="26"/>
        </w:rPr>
        <w:t>Свердловского</w:t>
      </w:r>
      <w:proofErr w:type="gramEnd"/>
      <w:r w:rsidRPr="00B51852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9F44B3">
        <w:rPr>
          <w:rFonts w:ascii="Times New Roman" w:hAnsi="Times New Roman" w:cs="Times New Roman"/>
          <w:sz w:val="26"/>
          <w:szCs w:val="26"/>
        </w:rPr>
        <w:t xml:space="preserve">применена </w:t>
      </w:r>
      <w:r w:rsidRPr="00B51852">
        <w:rPr>
          <w:rFonts w:ascii="Times New Roman" w:hAnsi="Times New Roman" w:cs="Times New Roman"/>
          <w:sz w:val="26"/>
          <w:szCs w:val="26"/>
        </w:rPr>
        <w:t xml:space="preserve">ст. 2.9 </w:t>
      </w:r>
      <w:proofErr w:type="spellStart"/>
      <w:r w:rsidRPr="00B518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51852">
        <w:rPr>
          <w:rFonts w:ascii="Times New Roman" w:hAnsi="Times New Roman" w:cs="Times New Roman"/>
          <w:sz w:val="26"/>
          <w:szCs w:val="26"/>
        </w:rPr>
        <w:t xml:space="preserve"> РФ</w:t>
      </w:r>
      <w:r w:rsidR="009F44B3">
        <w:rPr>
          <w:rFonts w:ascii="Times New Roman" w:hAnsi="Times New Roman" w:cs="Times New Roman"/>
          <w:sz w:val="26"/>
          <w:szCs w:val="26"/>
        </w:rPr>
        <w:t xml:space="preserve"> (малозначительность</w:t>
      </w:r>
      <w:r w:rsidRPr="00B51852">
        <w:rPr>
          <w:rFonts w:ascii="Times New Roman" w:hAnsi="Times New Roman" w:cs="Times New Roman"/>
          <w:sz w:val="26"/>
          <w:szCs w:val="26"/>
        </w:rPr>
        <w:t>).</w:t>
      </w:r>
    </w:p>
    <w:p w:rsidR="00551A9E" w:rsidRPr="00B51852" w:rsidRDefault="00551A9E" w:rsidP="00B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A9E" w:rsidRPr="00B51852" w:rsidRDefault="00551A9E" w:rsidP="00B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1A9E" w:rsidRPr="00B51852" w:rsidSect="00B5185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8"/>
      <w:pgMar w:top="1134" w:right="567" w:bottom="79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D5" w:rsidRDefault="003A7CD5" w:rsidP="00181C5F">
      <w:pPr>
        <w:spacing w:after="0" w:line="240" w:lineRule="auto"/>
      </w:pPr>
      <w:r>
        <w:separator/>
      </w:r>
    </w:p>
  </w:endnote>
  <w:endnote w:type="continuationSeparator" w:id="0">
    <w:p w:rsidR="003A7CD5" w:rsidRDefault="003A7CD5" w:rsidP="001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2" w:rsidRDefault="00B5185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2" w:rsidRDefault="00B518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2" w:rsidRDefault="00B518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D5" w:rsidRDefault="003A7CD5" w:rsidP="00181C5F">
      <w:pPr>
        <w:spacing w:after="0" w:line="240" w:lineRule="auto"/>
      </w:pPr>
      <w:r>
        <w:separator/>
      </w:r>
    </w:p>
  </w:footnote>
  <w:footnote w:type="continuationSeparator" w:id="0">
    <w:p w:rsidR="003A7CD5" w:rsidRDefault="003A7CD5" w:rsidP="0018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2" w:rsidRDefault="00B5185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256"/>
      <w:docPartObj>
        <w:docPartGallery w:val="Page Numbers (Top of Page)"/>
        <w:docPartUnique/>
      </w:docPartObj>
    </w:sdtPr>
    <w:sdtContent>
      <w:p w:rsidR="00D628C3" w:rsidRDefault="00D35939">
        <w:pPr>
          <w:pStyle w:val="aa"/>
          <w:jc w:val="center"/>
        </w:pPr>
        <w:fldSimple w:instr=" PAGE   \* MERGEFORMAT ">
          <w:r w:rsidR="00DD01A0">
            <w:rPr>
              <w:noProof/>
            </w:rPr>
            <w:t>7</w:t>
          </w:r>
        </w:fldSimple>
      </w:p>
      <w:p w:rsidR="00D628C3" w:rsidRDefault="00D628C3">
        <w:pPr>
          <w:pStyle w:val="aa"/>
          <w:jc w:val="center"/>
        </w:pPr>
      </w:p>
      <w:p w:rsidR="00D628C3" w:rsidRDefault="00D35939">
        <w:pPr>
          <w:pStyle w:val="aa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52" w:rsidRDefault="00B518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426C"/>
    <w:multiLevelType w:val="hybridMultilevel"/>
    <w:tmpl w:val="3CFAA5D4"/>
    <w:lvl w:ilvl="0" w:tplc="3322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F519B0"/>
    <w:multiLevelType w:val="multilevel"/>
    <w:tmpl w:val="9DE4C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12"/>
    <w:rsid w:val="00044BBF"/>
    <w:rsid w:val="000858CB"/>
    <w:rsid w:val="00087480"/>
    <w:rsid w:val="000E1C7B"/>
    <w:rsid w:val="000F59F7"/>
    <w:rsid w:val="00103D92"/>
    <w:rsid w:val="0010436C"/>
    <w:rsid w:val="00114803"/>
    <w:rsid w:val="00120C78"/>
    <w:rsid w:val="00152039"/>
    <w:rsid w:val="00157668"/>
    <w:rsid w:val="001653D3"/>
    <w:rsid w:val="00181C5F"/>
    <w:rsid w:val="00182B24"/>
    <w:rsid w:val="0019056B"/>
    <w:rsid w:val="00192211"/>
    <w:rsid w:val="00197D0F"/>
    <w:rsid w:val="00203C22"/>
    <w:rsid w:val="002534D7"/>
    <w:rsid w:val="002848FF"/>
    <w:rsid w:val="00293514"/>
    <w:rsid w:val="002A5448"/>
    <w:rsid w:val="002B768C"/>
    <w:rsid w:val="002C1AFE"/>
    <w:rsid w:val="002E2E62"/>
    <w:rsid w:val="002E5275"/>
    <w:rsid w:val="00301B9A"/>
    <w:rsid w:val="003020EE"/>
    <w:rsid w:val="00331B9A"/>
    <w:rsid w:val="00332880"/>
    <w:rsid w:val="003746F1"/>
    <w:rsid w:val="003A7CD5"/>
    <w:rsid w:val="003C58A8"/>
    <w:rsid w:val="003F40FB"/>
    <w:rsid w:val="00411A36"/>
    <w:rsid w:val="00416172"/>
    <w:rsid w:val="00416DFA"/>
    <w:rsid w:val="00422471"/>
    <w:rsid w:val="00422F0F"/>
    <w:rsid w:val="00424877"/>
    <w:rsid w:val="004267C0"/>
    <w:rsid w:val="00432BC1"/>
    <w:rsid w:val="00435035"/>
    <w:rsid w:val="00435B97"/>
    <w:rsid w:val="0045356F"/>
    <w:rsid w:val="00464229"/>
    <w:rsid w:val="004739A1"/>
    <w:rsid w:val="004A003F"/>
    <w:rsid w:val="004F1A46"/>
    <w:rsid w:val="00500AC3"/>
    <w:rsid w:val="00505C24"/>
    <w:rsid w:val="00516332"/>
    <w:rsid w:val="00520CFA"/>
    <w:rsid w:val="00526D3F"/>
    <w:rsid w:val="0054298E"/>
    <w:rsid w:val="00551A9E"/>
    <w:rsid w:val="00581DE3"/>
    <w:rsid w:val="005C7792"/>
    <w:rsid w:val="00615B4B"/>
    <w:rsid w:val="006440DB"/>
    <w:rsid w:val="00646278"/>
    <w:rsid w:val="00666077"/>
    <w:rsid w:val="006A507D"/>
    <w:rsid w:val="006D5970"/>
    <w:rsid w:val="006D770F"/>
    <w:rsid w:val="006E7B1C"/>
    <w:rsid w:val="00703596"/>
    <w:rsid w:val="00705D70"/>
    <w:rsid w:val="007E60A5"/>
    <w:rsid w:val="0081759B"/>
    <w:rsid w:val="00822451"/>
    <w:rsid w:val="008335D0"/>
    <w:rsid w:val="008367B3"/>
    <w:rsid w:val="00861D44"/>
    <w:rsid w:val="008C03BD"/>
    <w:rsid w:val="008C465B"/>
    <w:rsid w:val="008C5987"/>
    <w:rsid w:val="0093036A"/>
    <w:rsid w:val="00936DC4"/>
    <w:rsid w:val="00944D58"/>
    <w:rsid w:val="00954E6D"/>
    <w:rsid w:val="009B23AF"/>
    <w:rsid w:val="009B2E4A"/>
    <w:rsid w:val="009D1590"/>
    <w:rsid w:val="009E05BE"/>
    <w:rsid w:val="009F44B3"/>
    <w:rsid w:val="00A30997"/>
    <w:rsid w:val="00A54FE1"/>
    <w:rsid w:val="00A744C6"/>
    <w:rsid w:val="00B12AC9"/>
    <w:rsid w:val="00B23529"/>
    <w:rsid w:val="00B45327"/>
    <w:rsid w:val="00B45E5B"/>
    <w:rsid w:val="00B46BD4"/>
    <w:rsid w:val="00B51852"/>
    <w:rsid w:val="00B57710"/>
    <w:rsid w:val="00B7386F"/>
    <w:rsid w:val="00B841BF"/>
    <w:rsid w:val="00BA38E5"/>
    <w:rsid w:val="00BB420B"/>
    <w:rsid w:val="00BD3F7B"/>
    <w:rsid w:val="00BE66BE"/>
    <w:rsid w:val="00BF4E48"/>
    <w:rsid w:val="00C357DC"/>
    <w:rsid w:val="00C4547F"/>
    <w:rsid w:val="00CA41A9"/>
    <w:rsid w:val="00CD7210"/>
    <w:rsid w:val="00CE1B71"/>
    <w:rsid w:val="00CE7C76"/>
    <w:rsid w:val="00CF5E7F"/>
    <w:rsid w:val="00D16129"/>
    <w:rsid w:val="00D210EE"/>
    <w:rsid w:val="00D35939"/>
    <w:rsid w:val="00D4497F"/>
    <w:rsid w:val="00D628C3"/>
    <w:rsid w:val="00DC5512"/>
    <w:rsid w:val="00DD01A0"/>
    <w:rsid w:val="00E163F0"/>
    <w:rsid w:val="00E27560"/>
    <w:rsid w:val="00E62B28"/>
    <w:rsid w:val="00E72514"/>
    <w:rsid w:val="00EA0D45"/>
    <w:rsid w:val="00ED0A25"/>
    <w:rsid w:val="00ED3C96"/>
    <w:rsid w:val="00ED4B6E"/>
    <w:rsid w:val="00EE6C4C"/>
    <w:rsid w:val="00EF4CD4"/>
    <w:rsid w:val="00F70A9C"/>
    <w:rsid w:val="00F75732"/>
    <w:rsid w:val="00F81DA2"/>
    <w:rsid w:val="00F97D33"/>
    <w:rsid w:val="00FA02C2"/>
    <w:rsid w:val="00FB5A75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D"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C5F"/>
  </w:style>
  <w:style w:type="paragraph" w:styleId="ac">
    <w:name w:val="footer"/>
    <w:basedOn w:val="a"/>
    <w:link w:val="ad"/>
    <w:uiPriority w:val="99"/>
    <w:semiHidden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1C5F"/>
  </w:style>
  <w:style w:type="table" w:styleId="ae">
    <w:name w:val="Table Grid"/>
    <w:basedOn w:val="a1"/>
    <w:uiPriority w:val="59"/>
    <w:rsid w:val="00203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8AAECD0B7E50F720774AFC256856570B08D9ADE559CE7F28C63A57E9E9DD2FC08DD49E3863664L134E" TargetMode="External"/><Relationship Id="rId13" Type="http://schemas.openxmlformats.org/officeDocument/2006/relationships/hyperlink" Target="consultantplus://offline/ref=04CCE77726828D4EF2D25A45D9A0700EB2A14A299FD2201373018CD4F293E55C8190C433D1D6n7n1F" TargetMode="External"/><Relationship Id="rId18" Type="http://schemas.openxmlformats.org/officeDocument/2006/relationships/hyperlink" Target="consultantplus://offline/ref=0F2F04DD671DCA191D216E8A37CA9A1B4E3711335F7CBAE594D60E0C7B1268C373605B8A0FF169CAw8P5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ao-bru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63A70F83ECEFA78E6E111F704C6FCC1E8D362E815E215AC48849F714M03DJ" TargetMode="External"/><Relationship Id="rId17" Type="http://schemas.openxmlformats.org/officeDocument/2006/relationships/hyperlink" Target="consultantplus://offline/ref=D1E8FE6FB69A1C07103043C8EFD2E383F59EF792EF214927BA36BBFA821EC7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21163179EE014870B42F26709D68C6DAAEC17A2AE568127EEE25EE2C8786E918116EFE070cBJ5G" TargetMode="External"/><Relationship Id="rId20" Type="http://schemas.openxmlformats.org/officeDocument/2006/relationships/hyperlink" Target="consultantplus://offline/ref=24A80690C3828B410C09031DF04983A04025AE47F4C4990003A8C3E81DB2719D72CA87B1VAm2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63A70F83ECEFA78E6E111F704C6FCC1E8D3326825C215AC48849F714M03D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171FB380E727B4A3EED7C9C45345823E73A37C55829E7935B9B1A33EED246153BAEADFF0900A5AbApA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F8AAECD0B7E50F720774AFC256856570BA8B9EDC5D9CE7F28C63A57E9E9DD2FC08DD49E3863362L134E" TargetMode="External"/><Relationship Id="rId19" Type="http://schemas.openxmlformats.org/officeDocument/2006/relationships/hyperlink" Target="consultantplus://offline/ref=24A80690C3828B410C09031DF04983A0432CAF46F3CE990003A8C3E81DB2719D72CA87B1A30B2F91V0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8AAECD0B7E50F720774AFC256856570BA8B9EDC5D9CE7F28C63A57E9E9DD2FC08DD49E3863360L134E" TargetMode="External"/><Relationship Id="rId14" Type="http://schemas.openxmlformats.org/officeDocument/2006/relationships/hyperlink" Target="consultantplus://offline/ref=6F6722D893AB10A7BB407F5A38865DCC13D50C03FC89952CEDD3347628CA7BD199D26D1ECF9D610DZ8q2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6259-0EEF-4F3E-B661-E38C0813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Евгеньевна</dc:creator>
  <cp:lastModifiedBy>to66-Vorobyova</cp:lastModifiedBy>
  <cp:revision>77</cp:revision>
  <cp:lastPrinted>2018-03-13T07:28:00Z</cp:lastPrinted>
  <dcterms:created xsi:type="dcterms:W3CDTF">2017-09-18T06:08:00Z</dcterms:created>
  <dcterms:modified xsi:type="dcterms:W3CDTF">2018-03-16T04:59:00Z</dcterms:modified>
</cp:coreProperties>
</file>